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0A7" w:rsidRPr="007B6030" w:rsidRDefault="005020A7" w:rsidP="005020A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w:t>
      </w:r>
      <w:r w:rsidR="00F701FE">
        <w:rPr>
          <w:rFonts w:ascii="Arial" w:hAnsi="Arial" w:cs="Arial"/>
          <w:b/>
          <w:sz w:val="24"/>
        </w:rPr>
        <w:t>5</w:t>
      </w:r>
      <w:r w:rsidRPr="007B6030">
        <w:rPr>
          <w:rFonts w:ascii="Arial" w:hAnsi="Arial" w:cs="Arial"/>
          <w:b/>
          <w:sz w:val="24"/>
        </w:rPr>
        <w:t xml:space="preserve"> (</w:t>
      </w:r>
      <w:r w:rsidR="00F701FE">
        <w:rPr>
          <w:rFonts w:ascii="Arial" w:hAnsi="Arial" w:cs="Arial"/>
          <w:b/>
          <w:sz w:val="24"/>
        </w:rPr>
        <w:t>Telecom Management</w:t>
      </w:r>
      <w:r w:rsidRPr="007B6030">
        <w:rPr>
          <w:rFonts w:ascii="Arial" w:hAnsi="Arial" w:cs="Arial"/>
          <w:b/>
          <w:sz w:val="24"/>
        </w:rPr>
        <w:t>)</w:t>
      </w:r>
      <w:r>
        <w:rPr>
          <w:rFonts w:ascii="Arial" w:hAnsi="Arial" w:cs="Arial"/>
          <w:b/>
          <w:sz w:val="24"/>
        </w:rPr>
        <w:t xml:space="preserve"> Meeting #</w:t>
      </w:r>
      <w:r w:rsidR="00F701FE">
        <w:rPr>
          <w:rFonts w:ascii="Arial" w:hAnsi="Arial" w:cs="Arial"/>
          <w:b/>
          <w:sz w:val="24"/>
        </w:rPr>
        <w:t>78</w:t>
      </w:r>
      <w:r>
        <w:rPr>
          <w:rFonts w:ascii="Arial" w:hAnsi="Arial" w:cs="Arial"/>
          <w:b/>
          <w:sz w:val="24"/>
        </w:rPr>
        <w:tab/>
        <w:t>S</w:t>
      </w:r>
      <w:r w:rsidR="00F701FE">
        <w:rPr>
          <w:rFonts w:ascii="Arial" w:hAnsi="Arial" w:cs="Arial"/>
          <w:b/>
          <w:sz w:val="24"/>
        </w:rPr>
        <w:t>5</w:t>
      </w:r>
      <w:r>
        <w:rPr>
          <w:rFonts w:ascii="Arial" w:hAnsi="Arial" w:cs="Arial"/>
          <w:b/>
          <w:sz w:val="24"/>
        </w:rPr>
        <w:t>-11</w:t>
      </w:r>
      <w:r w:rsidR="002F7D01">
        <w:rPr>
          <w:rFonts w:ascii="Arial" w:hAnsi="Arial" w:cs="Arial"/>
          <w:b/>
          <w:sz w:val="24"/>
        </w:rPr>
        <w:t>2497</w:t>
      </w:r>
    </w:p>
    <w:p w:rsidR="005020A7" w:rsidRPr="007B6030" w:rsidRDefault="00F701FE" w:rsidP="005020A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22 - 26</w:t>
      </w:r>
      <w:r w:rsidR="005020A7" w:rsidRPr="00C5348C">
        <w:rPr>
          <w:rFonts w:ascii="Arial" w:hAnsi="Arial" w:cs="Arial"/>
          <w:b/>
          <w:sz w:val="24"/>
        </w:rPr>
        <w:t xml:space="preserve"> </w:t>
      </w:r>
      <w:r>
        <w:rPr>
          <w:rFonts w:ascii="Arial" w:hAnsi="Arial" w:cs="Arial"/>
          <w:b/>
          <w:sz w:val="24"/>
        </w:rPr>
        <w:t xml:space="preserve">August 2011; </w:t>
      </w:r>
      <w:smartTag w:uri="urn:schemas-microsoft-com:office:smarttags" w:element="place">
        <w:smartTag w:uri="urn:schemas-microsoft-com:office:smarttags" w:element="City">
          <w:r>
            <w:rPr>
              <w:rFonts w:ascii="Arial" w:hAnsi="Arial" w:cs="Arial"/>
              <w:b/>
              <w:sz w:val="24"/>
            </w:rPr>
            <w:t>Istanbul</w:t>
          </w:r>
        </w:smartTag>
        <w:r w:rsidR="005020A7" w:rsidRPr="00C5348C">
          <w:rPr>
            <w:rFonts w:ascii="Arial" w:hAnsi="Arial" w:cs="Arial"/>
            <w:b/>
            <w:sz w:val="24"/>
          </w:rPr>
          <w:t xml:space="preserve">, </w:t>
        </w:r>
        <w:smartTag w:uri="urn:schemas-microsoft-com:office:smarttags" w:element="country-region">
          <w:r>
            <w:rPr>
              <w:rFonts w:ascii="Arial" w:hAnsi="Arial" w:cs="Arial"/>
              <w:b/>
              <w:sz w:val="24"/>
            </w:rPr>
            <w:t>Turkey</w:t>
          </w:r>
        </w:smartTag>
      </w:smartTag>
      <w:r w:rsidR="005020A7" w:rsidRPr="007B6030">
        <w:rPr>
          <w:rFonts w:ascii="Arial" w:hAnsi="Arial" w:cs="Arial"/>
          <w:b/>
          <w:sz w:val="24"/>
        </w:rPr>
        <w:tab/>
      </w:r>
      <w:r w:rsidR="005020A7">
        <w:rPr>
          <w:rFonts w:ascii="Arial" w:hAnsi="Arial" w:cs="Arial"/>
          <w:i/>
          <w:sz w:val="18"/>
          <w:szCs w:val="18"/>
        </w:rPr>
        <w:t>revision of S</w:t>
      </w:r>
      <w:r>
        <w:rPr>
          <w:rFonts w:ascii="Arial" w:hAnsi="Arial" w:cs="Arial"/>
          <w:i/>
          <w:sz w:val="18"/>
          <w:szCs w:val="18"/>
        </w:rPr>
        <w:t>5</w:t>
      </w:r>
      <w:r w:rsidR="005020A7">
        <w:rPr>
          <w:rFonts w:ascii="Arial" w:hAnsi="Arial" w:cs="Arial"/>
          <w:i/>
          <w:sz w:val="18"/>
          <w:szCs w:val="18"/>
        </w:rPr>
        <w:t>-</w:t>
      </w:r>
      <w:r>
        <w:rPr>
          <w:rFonts w:ascii="Arial" w:hAnsi="Arial" w:cs="Arial"/>
          <w:i/>
          <w:sz w:val="18"/>
          <w:szCs w:val="18"/>
        </w:rPr>
        <w:t>11</w:t>
      </w:r>
      <w:r w:rsidR="005020A7" w:rsidRPr="007B6030">
        <w:rPr>
          <w:rFonts w:ascii="Arial" w:hAnsi="Arial" w:cs="Arial"/>
          <w:i/>
          <w:sz w:val="18"/>
          <w:szCs w:val="18"/>
        </w:rPr>
        <w:t>xyzw</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rsidRPr="00962FC6">
        <w:tc>
          <w:tcPr>
            <w:tcW w:w="9641" w:type="dxa"/>
            <w:gridSpan w:val="9"/>
            <w:tcBorders>
              <w:top w:val="single" w:sz="4" w:space="0" w:color="auto"/>
              <w:left w:val="single" w:sz="4" w:space="0" w:color="auto"/>
              <w:right w:val="single" w:sz="4" w:space="0" w:color="auto"/>
            </w:tcBorders>
          </w:tcPr>
          <w:p w:rsidR="001E41F3" w:rsidRPr="00962FC6" w:rsidRDefault="001E41F3">
            <w:pPr>
              <w:pStyle w:val="CRCoverPage"/>
              <w:spacing w:after="0"/>
              <w:jc w:val="right"/>
              <w:rPr>
                <w:rFonts w:eastAsiaTheme="minorEastAsia"/>
                <w:i/>
                <w:noProof/>
              </w:rPr>
            </w:pPr>
            <w:r w:rsidRPr="00962FC6">
              <w:rPr>
                <w:rFonts w:eastAsiaTheme="minorEastAsia"/>
                <w:i/>
                <w:noProof/>
                <w:sz w:val="14"/>
              </w:rPr>
              <w:t>CR-Form-v9</w:t>
            </w:r>
            <w:r w:rsidR="00BD279D" w:rsidRPr="00962FC6">
              <w:rPr>
                <w:rFonts w:eastAsiaTheme="minorEastAsia"/>
                <w:i/>
                <w:noProof/>
                <w:sz w:val="14"/>
              </w:rPr>
              <w:t>.</w:t>
            </w:r>
            <w:r w:rsidR="000A6394" w:rsidRPr="00962FC6">
              <w:rPr>
                <w:rFonts w:eastAsiaTheme="minorEastAsia"/>
                <w:i/>
                <w:noProof/>
                <w:sz w:val="14"/>
              </w:rPr>
              <w:t>9</w:t>
            </w:r>
          </w:p>
        </w:tc>
      </w:tr>
      <w:tr w:rsidR="001E41F3" w:rsidRPr="00962FC6">
        <w:tc>
          <w:tcPr>
            <w:tcW w:w="9641" w:type="dxa"/>
            <w:gridSpan w:val="9"/>
            <w:tcBorders>
              <w:left w:val="single" w:sz="4" w:space="0" w:color="auto"/>
              <w:right w:val="single" w:sz="4" w:space="0" w:color="auto"/>
            </w:tcBorders>
          </w:tcPr>
          <w:p w:rsidR="001E41F3" w:rsidRPr="00962FC6" w:rsidRDefault="001E41F3">
            <w:pPr>
              <w:pStyle w:val="CRCoverPage"/>
              <w:spacing w:after="0"/>
              <w:jc w:val="center"/>
              <w:rPr>
                <w:rFonts w:eastAsiaTheme="minorEastAsia"/>
                <w:noProof/>
              </w:rPr>
            </w:pPr>
            <w:r w:rsidRPr="00962FC6">
              <w:rPr>
                <w:rFonts w:eastAsiaTheme="minorEastAsia"/>
                <w:b/>
                <w:noProof/>
                <w:sz w:val="32"/>
              </w:rPr>
              <w:t>CHANGE REQUEST</w:t>
            </w:r>
          </w:p>
        </w:tc>
      </w:tr>
      <w:tr w:rsidR="001E41F3" w:rsidRPr="00962FC6">
        <w:tc>
          <w:tcPr>
            <w:tcW w:w="9641" w:type="dxa"/>
            <w:gridSpan w:val="9"/>
            <w:tcBorders>
              <w:left w:val="single" w:sz="4" w:space="0" w:color="auto"/>
              <w:right w:val="single" w:sz="4" w:space="0" w:color="auto"/>
            </w:tcBorders>
          </w:tcPr>
          <w:p w:rsidR="001E41F3" w:rsidRPr="00962FC6" w:rsidRDefault="001E41F3">
            <w:pPr>
              <w:pStyle w:val="CRCoverPage"/>
              <w:spacing w:after="0"/>
              <w:rPr>
                <w:rFonts w:eastAsiaTheme="minorEastAsia"/>
                <w:noProof/>
                <w:sz w:val="8"/>
                <w:szCs w:val="8"/>
              </w:rPr>
            </w:pPr>
          </w:p>
        </w:tc>
      </w:tr>
      <w:tr w:rsidR="001E41F3" w:rsidRPr="00962FC6">
        <w:tc>
          <w:tcPr>
            <w:tcW w:w="851" w:type="dxa"/>
            <w:tcBorders>
              <w:left w:val="single" w:sz="4" w:space="0" w:color="auto"/>
            </w:tcBorders>
          </w:tcPr>
          <w:p w:rsidR="001E41F3" w:rsidRPr="00962FC6" w:rsidRDefault="001E41F3">
            <w:pPr>
              <w:pStyle w:val="CRCoverPage"/>
              <w:spacing w:after="0"/>
              <w:jc w:val="right"/>
              <w:rPr>
                <w:rFonts w:eastAsiaTheme="minorEastAsia"/>
                <w:noProof/>
              </w:rPr>
            </w:pPr>
            <w:commentRangeStart w:id="0"/>
            <w:r w:rsidRPr="00962FC6">
              <w:rPr>
                <w:rFonts w:eastAsiaTheme="minorEastAsia"/>
                <w:noProof/>
              </w:rPr>
              <w:sym w:font="Wingdings" w:char="F07A"/>
            </w:r>
            <w:commentRangeEnd w:id="0"/>
            <w:r w:rsidRPr="00962FC6">
              <w:rPr>
                <w:rStyle w:val="CommentReference"/>
                <w:rFonts w:ascii="Times New Roman" w:eastAsiaTheme="minorEastAsia" w:hAnsi="Times New Roman"/>
                <w:noProof/>
                <w:vanish/>
                <w:sz w:val="2"/>
              </w:rPr>
              <w:commentReference w:id="0"/>
            </w:r>
          </w:p>
        </w:tc>
        <w:tc>
          <w:tcPr>
            <w:tcW w:w="1985" w:type="dxa"/>
            <w:shd w:val="pct30" w:color="FFFF00" w:fill="auto"/>
          </w:tcPr>
          <w:p w:rsidR="001E41F3" w:rsidRPr="00962FC6" w:rsidRDefault="00E82F12" w:rsidP="00FE0721">
            <w:pPr>
              <w:pStyle w:val="CRCoverPage"/>
              <w:spacing w:after="0"/>
              <w:jc w:val="right"/>
              <w:rPr>
                <w:rFonts w:eastAsiaTheme="minorEastAsia"/>
                <w:b/>
                <w:noProof/>
                <w:sz w:val="28"/>
                <w:lang w:eastAsia="zh-CN"/>
              </w:rPr>
            </w:pPr>
            <w:r w:rsidRPr="00962FC6">
              <w:rPr>
                <w:rFonts w:eastAsiaTheme="minorEastAsia" w:hint="eastAsia"/>
                <w:b/>
                <w:noProof/>
                <w:sz w:val="28"/>
                <w:lang w:eastAsia="zh-CN"/>
              </w:rPr>
              <w:t>32</w:t>
            </w:r>
            <w:r w:rsidR="002F7D01">
              <w:rPr>
                <w:rFonts w:eastAsiaTheme="minorEastAsia"/>
                <w:b/>
                <w:noProof/>
                <w:sz w:val="28"/>
                <w:lang w:eastAsia="zh-CN"/>
              </w:rPr>
              <w:t>.</w:t>
            </w:r>
            <w:r w:rsidRPr="00962FC6">
              <w:rPr>
                <w:rFonts w:eastAsiaTheme="minorEastAsia" w:hint="eastAsia"/>
                <w:b/>
                <w:noProof/>
                <w:sz w:val="28"/>
                <w:lang w:eastAsia="zh-CN"/>
              </w:rPr>
              <w:t>2</w:t>
            </w:r>
            <w:r w:rsidR="00FE0721">
              <w:rPr>
                <w:rFonts w:eastAsiaTheme="minorEastAsia" w:hint="eastAsia"/>
                <w:b/>
                <w:noProof/>
                <w:sz w:val="28"/>
                <w:lang w:eastAsia="zh-CN"/>
              </w:rPr>
              <w:t>51</w:t>
            </w:r>
          </w:p>
        </w:tc>
        <w:tc>
          <w:tcPr>
            <w:tcW w:w="567" w:type="dxa"/>
          </w:tcPr>
          <w:p w:rsidR="001E41F3" w:rsidRPr="00962FC6" w:rsidRDefault="001E41F3">
            <w:pPr>
              <w:pStyle w:val="CRCoverPage"/>
              <w:spacing w:after="0"/>
              <w:jc w:val="center"/>
              <w:rPr>
                <w:rFonts w:eastAsiaTheme="minorEastAsia"/>
                <w:noProof/>
              </w:rPr>
            </w:pPr>
            <w:r w:rsidRPr="00962FC6">
              <w:rPr>
                <w:rFonts w:eastAsiaTheme="minorEastAsia"/>
                <w:b/>
                <w:noProof/>
                <w:sz w:val="28"/>
              </w:rPr>
              <w:t>CR</w:t>
            </w:r>
          </w:p>
        </w:tc>
        <w:tc>
          <w:tcPr>
            <w:tcW w:w="1276" w:type="dxa"/>
            <w:shd w:val="pct30" w:color="FFFF00" w:fill="auto"/>
          </w:tcPr>
          <w:p w:rsidR="001E41F3" w:rsidRPr="00962FC6" w:rsidRDefault="001E41F3">
            <w:pPr>
              <w:pStyle w:val="CRCoverPage"/>
              <w:spacing w:after="0"/>
              <w:rPr>
                <w:rFonts w:eastAsiaTheme="minorEastAsia"/>
                <w:noProof/>
              </w:rPr>
            </w:pPr>
            <w:r w:rsidRPr="00962FC6">
              <w:rPr>
                <w:rFonts w:eastAsiaTheme="minorEastAsia"/>
                <w:b/>
                <w:noProof/>
                <w:sz w:val="28"/>
              </w:rPr>
              <w:t>CRNum</w:t>
            </w:r>
          </w:p>
        </w:tc>
        <w:tc>
          <w:tcPr>
            <w:tcW w:w="851" w:type="dxa"/>
          </w:tcPr>
          <w:p w:rsidR="001E41F3" w:rsidRPr="00962FC6" w:rsidRDefault="001E41F3">
            <w:pPr>
              <w:pStyle w:val="CRCoverPage"/>
              <w:tabs>
                <w:tab w:val="right" w:pos="625"/>
              </w:tabs>
              <w:spacing w:after="0"/>
              <w:rPr>
                <w:rFonts w:eastAsiaTheme="minorEastAsia"/>
                <w:noProof/>
              </w:rPr>
            </w:pPr>
            <w:commentRangeStart w:id="1"/>
            <w:r w:rsidRPr="00962FC6">
              <w:rPr>
                <w:rFonts w:eastAsiaTheme="minorEastAsia"/>
                <w:noProof/>
              </w:rPr>
              <w:sym w:font="Wingdings" w:char="F07A"/>
            </w:r>
            <w:commentRangeEnd w:id="1"/>
            <w:r w:rsidRPr="00962FC6">
              <w:rPr>
                <w:rStyle w:val="CommentReference"/>
                <w:rFonts w:ascii="Times New Roman" w:eastAsiaTheme="minorEastAsia" w:hAnsi="Times New Roman"/>
                <w:noProof/>
                <w:vanish/>
                <w:sz w:val="2"/>
              </w:rPr>
              <w:commentReference w:id="1"/>
            </w:r>
            <w:r w:rsidRPr="00962FC6">
              <w:rPr>
                <w:rFonts w:eastAsiaTheme="minorEastAsia"/>
                <w:noProof/>
              </w:rPr>
              <w:tab/>
            </w:r>
            <w:r w:rsidRPr="00962FC6">
              <w:rPr>
                <w:rFonts w:eastAsiaTheme="minorEastAsia"/>
                <w:b/>
                <w:bCs/>
                <w:noProof/>
                <w:sz w:val="28"/>
              </w:rPr>
              <w:t>rev</w:t>
            </w:r>
          </w:p>
        </w:tc>
        <w:tc>
          <w:tcPr>
            <w:tcW w:w="425" w:type="dxa"/>
            <w:shd w:val="pct30" w:color="FFFF00" w:fill="auto"/>
          </w:tcPr>
          <w:p w:rsidR="001E41F3" w:rsidRPr="00962FC6" w:rsidRDefault="001E41F3">
            <w:pPr>
              <w:pStyle w:val="CRCoverPage"/>
              <w:spacing w:after="0"/>
              <w:jc w:val="center"/>
              <w:rPr>
                <w:rFonts w:eastAsiaTheme="minorEastAsia"/>
                <w:b/>
                <w:noProof/>
              </w:rPr>
            </w:pPr>
            <w:r w:rsidRPr="00962FC6">
              <w:rPr>
                <w:rFonts w:eastAsiaTheme="minorEastAsia"/>
                <w:b/>
                <w:noProof/>
                <w:sz w:val="32"/>
              </w:rPr>
              <w:t>-</w:t>
            </w:r>
          </w:p>
        </w:tc>
        <w:tc>
          <w:tcPr>
            <w:tcW w:w="1909" w:type="dxa"/>
          </w:tcPr>
          <w:p w:rsidR="001E41F3" w:rsidRPr="00962FC6" w:rsidRDefault="001E41F3">
            <w:pPr>
              <w:pStyle w:val="CRCoverPage"/>
              <w:tabs>
                <w:tab w:val="right" w:pos="1825"/>
              </w:tabs>
              <w:spacing w:after="0"/>
              <w:rPr>
                <w:rFonts w:eastAsiaTheme="minorEastAsia"/>
                <w:noProof/>
              </w:rPr>
            </w:pPr>
            <w:commentRangeStart w:id="2"/>
            <w:r w:rsidRPr="00962FC6">
              <w:rPr>
                <w:rFonts w:eastAsiaTheme="minorEastAsia"/>
                <w:noProof/>
              </w:rPr>
              <w:sym w:font="Wingdings" w:char="F07A"/>
            </w:r>
            <w:commentRangeEnd w:id="2"/>
            <w:r w:rsidRPr="00962FC6">
              <w:rPr>
                <w:rStyle w:val="CommentReference"/>
                <w:rFonts w:ascii="Times New Roman" w:eastAsiaTheme="minorEastAsia" w:hAnsi="Times New Roman"/>
                <w:noProof/>
                <w:vanish/>
                <w:sz w:val="2"/>
              </w:rPr>
              <w:commentReference w:id="2"/>
            </w:r>
            <w:r w:rsidRPr="00962FC6">
              <w:rPr>
                <w:rFonts w:eastAsiaTheme="minorEastAsia"/>
                <w:noProof/>
                <w:sz w:val="2"/>
              </w:rPr>
              <w:tab/>
            </w:r>
            <w:r w:rsidRPr="00962FC6">
              <w:rPr>
                <w:rFonts w:eastAsiaTheme="minorEastAsia"/>
                <w:noProof/>
              </w:rPr>
              <w:t>Current version:</w:t>
            </w:r>
          </w:p>
        </w:tc>
        <w:tc>
          <w:tcPr>
            <w:tcW w:w="992" w:type="dxa"/>
            <w:shd w:val="pct30" w:color="FFFF00" w:fill="auto"/>
          </w:tcPr>
          <w:p w:rsidR="001E41F3" w:rsidRPr="00962FC6" w:rsidRDefault="002F7D01" w:rsidP="002F7D01">
            <w:pPr>
              <w:pStyle w:val="CRCoverPage"/>
              <w:spacing w:after="0"/>
              <w:jc w:val="center"/>
              <w:rPr>
                <w:rFonts w:eastAsiaTheme="minorEastAsia"/>
                <w:noProof/>
                <w:lang w:eastAsia="zh-CN"/>
              </w:rPr>
            </w:pPr>
            <w:r>
              <w:rPr>
                <w:rFonts w:eastAsiaTheme="minorEastAsia"/>
                <w:b/>
                <w:noProof/>
                <w:sz w:val="32"/>
                <w:lang w:eastAsia="zh-CN"/>
              </w:rPr>
              <w:t>a</w:t>
            </w:r>
            <w:r w:rsidR="001E41F3" w:rsidRPr="00962FC6">
              <w:rPr>
                <w:rFonts w:eastAsiaTheme="minorEastAsia"/>
                <w:b/>
                <w:noProof/>
                <w:sz w:val="32"/>
              </w:rPr>
              <w:t>.</w:t>
            </w:r>
            <w:r>
              <w:rPr>
                <w:rFonts w:eastAsiaTheme="minorEastAsia"/>
                <w:b/>
                <w:noProof/>
                <w:sz w:val="32"/>
                <w:lang w:eastAsia="zh-CN"/>
              </w:rPr>
              <w:t>5</w:t>
            </w:r>
            <w:r w:rsidR="001E41F3" w:rsidRPr="00962FC6">
              <w:rPr>
                <w:rFonts w:eastAsiaTheme="minorEastAsia"/>
                <w:b/>
                <w:noProof/>
                <w:sz w:val="32"/>
              </w:rPr>
              <w:t>.</w:t>
            </w:r>
            <w:r w:rsidR="00E82F12" w:rsidRPr="00962FC6">
              <w:rPr>
                <w:rFonts w:eastAsiaTheme="minorEastAsia" w:hint="eastAsia"/>
                <w:b/>
                <w:noProof/>
                <w:sz w:val="32"/>
                <w:lang w:eastAsia="zh-CN"/>
              </w:rPr>
              <w:t>0</w:t>
            </w:r>
          </w:p>
        </w:tc>
        <w:tc>
          <w:tcPr>
            <w:tcW w:w="785" w:type="dxa"/>
            <w:tcBorders>
              <w:right w:val="single" w:sz="4" w:space="0" w:color="auto"/>
            </w:tcBorders>
          </w:tcPr>
          <w:p w:rsidR="001E41F3" w:rsidRPr="00962FC6" w:rsidRDefault="001E41F3">
            <w:pPr>
              <w:pStyle w:val="CRCoverPage"/>
              <w:spacing w:after="0"/>
              <w:rPr>
                <w:rFonts w:eastAsiaTheme="minorEastAsia"/>
                <w:noProof/>
              </w:rPr>
            </w:pPr>
            <w:commentRangeStart w:id="3"/>
            <w:r w:rsidRPr="00962FC6">
              <w:rPr>
                <w:rFonts w:eastAsiaTheme="minorEastAsia"/>
                <w:noProof/>
              </w:rPr>
              <w:sym w:font="Wingdings" w:char="F07A"/>
            </w:r>
            <w:commentRangeEnd w:id="3"/>
            <w:r w:rsidRPr="00962FC6">
              <w:rPr>
                <w:rStyle w:val="CommentReference"/>
                <w:rFonts w:ascii="Times New Roman" w:eastAsiaTheme="minorEastAsia" w:hAnsi="Times New Roman"/>
                <w:noProof/>
                <w:vanish/>
                <w:sz w:val="2"/>
              </w:rPr>
              <w:commentReference w:id="3"/>
            </w:r>
          </w:p>
        </w:tc>
      </w:tr>
      <w:tr w:rsidR="001E41F3" w:rsidRPr="00962FC6">
        <w:tc>
          <w:tcPr>
            <w:tcW w:w="9641" w:type="dxa"/>
            <w:gridSpan w:val="9"/>
            <w:tcBorders>
              <w:left w:val="single" w:sz="4" w:space="0" w:color="auto"/>
              <w:right w:val="single" w:sz="4" w:space="0" w:color="auto"/>
            </w:tcBorders>
          </w:tcPr>
          <w:p w:rsidR="001E41F3" w:rsidRPr="00962FC6" w:rsidRDefault="001E41F3">
            <w:pPr>
              <w:pStyle w:val="CRCoverPage"/>
              <w:spacing w:after="0"/>
              <w:rPr>
                <w:rFonts w:eastAsiaTheme="minorEastAsia"/>
                <w:noProof/>
              </w:rPr>
            </w:pPr>
          </w:p>
        </w:tc>
      </w:tr>
      <w:tr w:rsidR="001E41F3" w:rsidRPr="00962FC6">
        <w:tc>
          <w:tcPr>
            <w:tcW w:w="9641" w:type="dxa"/>
            <w:gridSpan w:val="9"/>
            <w:tcBorders>
              <w:top w:val="single" w:sz="4" w:space="0" w:color="auto"/>
            </w:tcBorders>
          </w:tcPr>
          <w:p w:rsidR="001E41F3" w:rsidRPr="00962FC6" w:rsidRDefault="001E41F3">
            <w:pPr>
              <w:pStyle w:val="CRCoverPage"/>
              <w:spacing w:after="0"/>
              <w:jc w:val="center"/>
              <w:rPr>
                <w:rFonts w:eastAsiaTheme="minorEastAsia" w:cs="Arial"/>
                <w:i/>
                <w:noProof/>
              </w:rPr>
            </w:pPr>
            <w:r w:rsidRPr="00962FC6">
              <w:rPr>
                <w:rFonts w:eastAsiaTheme="minorEastAsia" w:cs="Arial"/>
                <w:i/>
                <w:noProof/>
              </w:rPr>
              <w:t xml:space="preserve">For </w:t>
            </w:r>
            <w:hyperlink r:id="rId9" w:anchor="_blank" w:history="1">
              <w:r w:rsidRPr="00962FC6">
                <w:rPr>
                  <w:rStyle w:val="Hyperlink"/>
                  <w:rFonts w:eastAsiaTheme="minorEastAsia" w:cs="Arial"/>
                  <w:b/>
                  <w:i/>
                  <w:noProof/>
                  <w:color w:val="FF0000"/>
                </w:rPr>
                <w:t>HE</w:t>
              </w:r>
              <w:bookmarkStart w:id="4" w:name="_Hlt497126619"/>
              <w:r w:rsidRPr="00962FC6">
                <w:rPr>
                  <w:rStyle w:val="Hyperlink"/>
                  <w:rFonts w:eastAsiaTheme="minorEastAsia" w:cs="Arial"/>
                  <w:b/>
                  <w:i/>
                  <w:noProof/>
                  <w:color w:val="FF0000"/>
                </w:rPr>
                <w:t>L</w:t>
              </w:r>
              <w:bookmarkEnd w:id="4"/>
              <w:r w:rsidRPr="00962FC6">
                <w:rPr>
                  <w:rStyle w:val="Hyperlink"/>
                  <w:rFonts w:eastAsiaTheme="minorEastAsia" w:cs="Arial"/>
                  <w:b/>
                  <w:i/>
                  <w:noProof/>
                  <w:color w:val="FF0000"/>
                </w:rPr>
                <w:t>P</w:t>
              </w:r>
            </w:hyperlink>
            <w:r w:rsidRPr="00962FC6">
              <w:rPr>
                <w:rFonts w:eastAsiaTheme="minorEastAsia" w:cs="Arial"/>
                <w:b/>
                <w:i/>
                <w:noProof/>
                <w:color w:val="FF0000"/>
              </w:rPr>
              <w:t xml:space="preserve"> </w:t>
            </w:r>
            <w:r w:rsidRPr="00962FC6">
              <w:rPr>
                <w:rFonts w:eastAsiaTheme="minorEastAsia" w:cs="Arial"/>
                <w:i/>
                <w:noProof/>
              </w:rPr>
              <w:t xml:space="preserve">on using this form look at the pop-up text over the </w:t>
            </w:r>
            <w:commentRangeStart w:id="5"/>
            <w:r w:rsidRPr="00962FC6">
              <w:rPr>
                <w:rFonts w:eastAsiaTheme="minorEastAsia" w:cs="Arial"/>
                <w:i/>
                <w:noProof/>
              </w:rPr>
              <w:sym w:font="Wingdings" w:char="F07A"/>
            </w:r>
            <w:commentRangeEnd w:id="5"/>
            <w:r w:rsidRPr="00962FC6">
              <w:rPr>
                <w:rStyle w:val="CommentReference"/>
                <w:rFonts w:eastAsiaTheme="minorEastAsia" w:cs="Arial"/>
                <w:i/>
                <w:noProof/>
                <w:vanish/>
                <w:sz w:val="20"/>
              </w:rPr>
              <w:commentReference w:id="5"/>
            </w:r>
            <w:r w:rsidRPr="00962FC6">
              <w:rPr>
                <w:rFonts w:eastAsiaTheme="minorEastAsia" w:cs="Arial"/>
                <w:i/>
                <w:noProof/>
              </w:rPr>
              <w:t xml:space="preserve"> symbols.</w:t>
            </w:r>
            <w:r w:rsidR="00F25D98" w:rsidRPr="00962FC6">
              <w:rPr>
                <w:rFonts w:eastAsiaTheme="minorEastAsia" w:cs="Arial"/>
                <w:i/>
                <w:noProof/>
              </w:rPr>
              <w:t xml:space="preserve"> Comprehensive instructions on how to use this form can be found at </w:t>
            </w:r>
            <w:hyperlink r:id="rId10" w:history="1">
              <w:r w:rsidR="00F25D98" w:rsidRPr="00962FC6">
                <w:rPr>
                  <w:rStyle w:val="Hyperlink"/>
                  <w:rFonts w:eastAsiaTheme="minorEastAsia" w:cs="Arial"/>
                  <w:i/>
                  <w:noProof/>
                </w:rPr>
                <w:t>http://www.3gpp.org/specs/CR.htm</w:t>
              </w:r>
            </w:hyperlink>
            <w:r w:rsidR="00F25D98" w:rsidRPr="00962FC6">
              <w:rPr>
                <w:rFonts w:eastAsiaTheme="minorEastAsia" w:cs="Arial"/>
                <w:i/>
                <w:noProof/>
              </w:rPr>
              <w:t>.</w:t>
            </w:r>
          </w:p>
        </w:tc>
      </w:tr>
      <w:tr w:rsidR="001E41F3" w:rsidRPr="00962FC6">
        <w:tc>
          <w:tcPr>
            <w:tcW w:w="9641" w:type="dxa"/>
            <w:gridSpan w:val="9"/>
          </w:tcPr>
          <w:p w:rsidR="001E41F3" w:rsidRPr="00962FC6" w:rsidRDefault="001E41F3">
            <w:pPr>
              <w:pStyle w:val="CRCoverPage"/>
              <w:spacing w:after="0"/>
              <w:rPr>
                <w:rFonts w:eastAsiaTheme="minorEastAsia"/>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rsidRPr="00962FC6">
        <w:tc>
          <w:tcPr>
            <w:tcW w:w="2552" w:type="dxa"/>
          </w:tcPr>
          <w:p w:rsidR="00F25D98" w:rsidRPr="00962FC6" w:rsidRDefault="00F25D98" w:rsidP="001E41F3">
            <w:pPr>
              <w:pStyle w:val="CRCoverPage"/>
              <w:tabs>
                <w:tab w:val="right" w:pos="2751"/>
              </w:tabs>
              <w:spacing w:after="0"/>
              <w:rPr>
                <w:rFonts w:eastAsiaTheme="minorEastAsia"/>
                <w:b/>
                <w:i/>
                <w:noProof/>
              </w:rPr>
            </w:pPr>
            <w:r w:rsidRPr="00962FC6">
              <w:rPr>
                <w:rFonts w:eastAsiaTheme="minorEastAsia"/>
                <w:b/>
                <w:i/>
                <w:noProof/>
              </w:rPr>
              <w:t>Proposed change affects:</w:t>
            </w:r>
            <w:r w:rsidRPr="00962FC6">
              <w:rPr>
                <w:rFonts w:eastAsiaTheme="minorEastAsia"/>
                <w:b/>
                <w:i/>
                <w:noProof/>
              </w:rPr>
              <w:tab/>
            </w:r>
            <w:commentRangeStart w:id="6"/>
            <w:r w:rsidRPr="00962FC6">
              <w:rPr>
                <w:rFonts w:eastAsiaTheme="minorEastAsia"/>
                <w:noProof/>
              </w:rPr>
              <w:sym w:font="Wingdings" w:char="F07A"/>
            </w:r>
            <w:commentRangeEnd w:id="6"/>
            <w:r w:rsidRPr="00962FC6">
              <w:rPr>
                <w:rStyle w:val="CommentReference"/>
                <w:rFonts w:ascii="Times New Roman" w:eastAsiaTheme="minorEastAsia" w:hAnsi="Times New Roman"/>
                <w:noProof/>
                <w:vanish/>
                <w:sz w:val="2"/>
              </w:rPr>
              <w:commentReference w:id="6"/>
            </w:r>
          </w:p>
        </w:tc>
        <w:tc>
          <w:tcPr>
            <w:tcW w:w="1417" w:type="dxa"/>
          </w:tcPr>
          <w:p w:rsidR="00F25D98" w:rsidRPr="00962FC6" w:rsidRDefault="00F25D98" w:rsidP="001E41F3">
            <w:pPr>
              <w:pStyle w:val="CRCoverPage"/>
              <w:spacing w:after="0"/>
              <w:jc w:val="right"/>
              <w:rPr>
                <w:rFonts w:eastAsiaTheme="minorEastAsia"/>
                <w:noProof/>
              </w:rPr>
            </w:pPr>
            <w:r w:rsidRPr="00962FC6">
              <w:rPr>
                <w:rFonts w:eastAsiaTheme="minorEastAsia"/>
                <w:noProof/>
              </w:rPr>
              <w:t>UICC apps</w:t>
            </w:r>
            <w:commentRangeStart w:id="7"/>
            <w:r w:rsidRPr="00962FC6">
              <w:rPr>
                <w:rFonts w:eastAsiaTheme="minorEastAsia"/>
                <w:noProof/>
              </w:rPr>
              <w:sym w:font="Wingdings" w:char="F07A"/>
            </w:r>
            <w:commentRangeEnd w:id="7"/>
            <w:r w:rsidRPr="00962FC6">
              <w:rPr>
                <w:rStyle w:val="CommentReference"/>
                <w:rFonts w:ascii="Times New Roman" w:eastAsiaTheme="minorEastAsia" w:hAnsi="Times New Roman"/>
                <w:noProof/>
                <w:vanish/>
                <w:sz w:val="2"/>
              </w:rPr>
              <w:commentReference w:id="7"/>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Pr="00962FC6" w:rsidRDefault="00F25D98" w:rsidP="001E41F3">
            <w:pPr>
              <w:pStyle w:val="CRCoverPage"/>
              <w:spacing w:after="0"/>
              <w:jc w:val="center"/>
              <w:rPr>
                <w:rFonts w:eastAsiaTheme="minorEastAsia"/>
                <w:b/>
                <w:caps/>
                <w:noProof/>
              </w:rPr>
            </w:pPr>
          </w:p>
        </w:tc>
        <w:tc>
          <w:tcPr>
            <w:tcW w:w="992" w:type="dxa"/>
            <w:tcBorders>
              <w:left w:val="single" w:sz="4" w:space="0" w:color="auto"/>
            </w:tcBorders>
          </w:tcPr>
          <w:p w:rsidR="00F25D98" w:rsidRPr="00962FC6" w:rsidRDefault="00F25D98" w:rsidP="001E41F3">
            <w:pPr>
              <w:pStyle w:val="CRCoverPage"/>
              <w:spacing w:after="0"/>
              <w:jc w:val="right"/>
              <w:rPr>
                <w:rFonts w:eastAsiaTheme="minorEastAsia"/>
                <w:noProof/>
                <w:u w:val="single"/>
              </w:rPr>
            </w:pPr>
            <w:r w:rsidRPr="00962FC6">
              <w:rPr>
                <w:rFonts w:eastAsiaTheme="minorEastAsia"/>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62FC6" w:rsidRDefault="00F25D98" w:rsidP="001E41F3">
            <w:pPr>
              <w:pStyle w:val="CRCoverPage"/>
              <w:spacing w:after="0"/>
              <w:jc w:val="center"/>
              <w:rPr>
                <w:rFonts w:eastAsiaTheme="minorEastAsia"/>
                <w:b/>
                <w:caps/>
                <w:noProof/>
              </w:rPr>
            </w:pPr>
          </w:p>
        </w:tc>
        <w:tc>
          <w:tcPr>
            <w:tcW w:w="2126" w:type="dxa"/>
          </w:tcPr>
          <w:p w:rsidR="00F25D98" w:rsidRPr="00962FC6" w:rsidRDefault="00F25D98" w:rsidP="001E41F3">
            <w:pPr>
              <w:pStyle w:val="CRCoverPage"/>
              <w:spacing w:after="0"/>
              <w:jc w:val="right"/>
              <w:rPr>
                <w:rFonts w:eastAsiaTheme="minorEastAsia"/>
                <w:noProof/>
                <w:u w:val="single"/>
              </w:rPr>
            </w:pPr>
            <w:r w:rsidRPr="00962FC6">
              <w:rPr>
                <w:rFonts w:eastAsiaTheme="minorEastAsia"/>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62FC6" w:rsidRDefault="00F25D98" w:rsidP="001E41F3">
            <w:pPr>
              <w:pStyle w:val="CRCoverPage"/>
              <w:spacing w:after="0"/>
              <w:jc w:val="center"/>
              <w:rPr>
                <w:rFonts w:eastAsiaTheme="minorEastAsia"/>
                <w:b/>
                <w:caps/>
                <w:noProof/>
              </w:rPr>
            </w:pPr>
          </w:p>
        </w:tc>
        <w:tc>
          <w:tcPr>
            <w:tcW w:w="1418" w:type="dxa"/>
            <w:tcBorders>
              <w:left w:val="nil"/>
            </w:tcBorders>
          </w:tcPr>
          <w:p w:rsidR="00F25D98" w:rsidRPr="00962FC6" w:rsidRDefault="00F25D98" w:rsidP="001E41F3">
            <w:pPr>
              <w:pStyle w:val="CRCoverPage"/>
              <w:spacing w:after="0"/>
              <w:jc w:val="right"/>
              <w:rPr>
                <w:rFonts w:eastAsiaTheme="minorEastAsia"/>
                <w:noProof/>
              </w:rPr>
            </w:pPr>
            <w:r w:rsidRPr="00962FC6">
              <w:rPr>
                <w:rFonts w:eastAsiaTheme="minorEastAsia"/>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62FC6" w:rsidRDefault="00E82F12" w:rsidP="001E41F3">
            <w:pPr>
              <w:pStyle w:val="CRCoverPage"/>
              <w:spacing w:after="0"/>
              <w:jc w:val="center"/>
              <w:rPr>
                <w:rFonts w:eastAsiaTheme="minorEastAsia"/>
                <w:b/>
                <w:bCs/>
                <w:caps/>
                <w:noProof/>
              </w:rPr>
            </w:pPr>
            <w:r w:rsidRPr="00E82F12">
              <w:rPr>
                <w:rFonts w:asciiTheme="minorEastAsia" w:eastAsiaTheme="minorEastAsia" w:hAnsiTheme="minorEastAsia"/>
                <w:b/>
                <w:bCs/>
                <w:caps/>
                <w:noProof/>
              </w:rPr>
              <w:t>×</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962FC6">
        <w:tc>
          <w:tcPr>
            <w:tcW w:w="9641" w:type="dxa"/>
            <w:gridSpan w:val="11"/>
          </w:tcPr>
          <w:p w:rsidR="001E41F3" w:rsidRPr="00962FC6" w:rsidRDefault="001E41F3">
            <w:pPr>
              <w:pStyle w:val="CRCoverPage"/>
              <w:spacing w:after="0"/>
              <w:rPr>
                <w:rFonts w:eastAsiaTheme="minorEastAsia"/>
                <w:noProof/>
                <w:sz w:val="8"/>
                <w:szCs w:val="8"/>
              </w:rPr>
            </w:pPr>
          </w:p>
        </w:tc>
      </w:tr>
      <w:tr w:rsidR="001E41F3" w:rsidRPr="00962FC6">
        <w:tc>
          <w:tcPr>
            <w:tcW w:w="1843" w:type="dxa"/>
            <w:tcBorders>
              <w:top w:val="single" w:sz="4" w:space="0" w:color="auto"/>
              <w:left w:val="single" w:sz="4" w:space="0" w:color="auto"/>
            </w:tcBorders>
          </w:tcPr>
          <w:p w:rsidR="001E41F3" w:rsidRPr="00962FC6" w:rsidRDefault="001E41F3">
            <w:pPr>
              <w:pStyle w:val="CRCoverPage"/>
              <w:tabs>
                <w:tab w:val="right" w:pos="1759"/>
              </w:tabs>
              <w:spacing w:after="0"/>
              <w:rPr>
                <w:rFonts w:eastAsiaTheme="minorEastAsia"/>
                <w:b/>
                <w:i/>
                <w:noProof/>
              </w:rPr>
            </w:pPr>
            <w:r w:rsidRPr="00962FC6">
              <w:rPr>
                <w:rFonts w:eastAsiaTheme="minorEastAsia"/>
                <w:b/>
                <w:i/>
                <w:noProof/>
              </w:rPr>
              <w:t>Title:</w:t>
            </w:r>
            <w:r w:rsidRPr="00962FC6">
              <w:rPr>
                <w:rFonts w:eastAsiaTheme="minorEastAsia"/>
                <w:b/>
                <w:i/>
                <w:noProof/>
              </w:rPr>
              <w:tab/>
            </w:r>
            <w:commentRangeStart w:id="8"/>
            <w:r w:rsidRPr="00962FC6">
              <w:rPr>
                <w:rFonts w:eastAsiaTheme="minorEastAsia"/>
                <w:noProof/>
              </w:rPr>
              <w:sym w:font="Wingdings" w:char="F07A"/>
            </w:r>
            <w:commentRangeEnd w:id="8"/>
            <w:r w:rsidRPr="00962FC6">
              <w:rPr>
                <w:rStyle w:val="CommentReference"/>
                <w:rFonts w:ascii="Times New Roman" w:eastAsiaTheme="minorEastAsia" w:hAnsi="Times New Roman"/>
                <w:noProof/>
                <w:vanish/>
                <w:sz w:val="2"/>
              </w:rPr>
              <w:commentReference w:id="8"/>
            </w:r>
          </w:p>
        </w:tc>
        <w:tc>
          <w:tcPr>
            <w:tcW w:w="7798" w:type="dxa"/>
            <w:gridSpan w:val="10"/>
            <w:tcBorders>
              <w:top w:val="single" w:sz="4" w:space="0" w:color="auto"/>
              <w:right w:val="single" w:sz="4" w:space="0" w:color="auto"/>
            </w:tcBorders>
            <w:shd w:val="pct30" w:color="FFFF00" w:fill="auto"/>
          </w:tcPr>
          <w:p w:rsidR="001E41F3" w:rsidRPr="00962FC6" w:rsidRDefault="009C09AD">
            <w:pPr>
              <w:pStyle w:val="CRCoverPage"/>
              <w:spacing w:after="0"/>
              <w:ind w:left="100"/>
              <w:rPr>
                <w:rFonts w:eastAsiaTheme="minorEastAsia"/>
                <w:noProof/>
                <w:lang w:eastAsia="zh-CN"/>
              </w:rPr>
            </w:pPr>
            <w:r>
              <w:rPr>
                <w:rFonts w:eastAsiaTheme="minorEastAsia" w:hint="eastAsia"/>
                <w:noProof/>
                <w:lang w:eastAsia="zh-CN"/>
              </w:rPr>
              <w:t xml:space="preserve">Add </w:t>
            </w:r>
            <w:r w:rsidR="006A2595">
              <w:rPr>
                <w:rFonts w:eastAsiaTheme="minorEastAsia" w:hint="eastAsia"/>
                <w:noProof/>
                <w:lang w:eastAsia="zh-CN"/>
              </w:rPr>
              <w:t>Rating Group Change</w:t>
            </w:r>
            <w:r>
              <w:rPr>
                <w:rFonts w:eastAsiaTheme="minorEastAsia" w:hint="eastAsia"/>
                <w:noProof/>
                <w:lang w:eastAsia="zh-CN"/>
              </w:rPr>
              <w:t xml:space="preserve"> as Charging Event</w:t>
            </w:r>
          </w:p>
        </w:tc>
      </w:tr>
      <w:tr w:rsidR="001E41F3" w:rsidRPr="00962FC6">
        <w:tc>
          <w:tcPr>
            <w:tcW w:w="1843" w:type="dxa"/>
            <w:tcBorders>
              <w:left w:val="single" w:sz="4" w:space="0" w:color="auto"/>
            </w:tcBorders>
          </w:tcPr>
          <w:p w:rsidR="001E41F3" w:rsidRPr="00962FC6" w:rsidRDefault="001E41F3">
            <w:pPr>
              <w:pStyle w:val="CRCoverPage"/>
              <w:spacing w:after="0"/>
              <w:rPr>
                <w:rFonts w:eastAsiaTheme="minorEastAsia"/>
                <w:b/>
                <w:i/>
                <w:noProof/>
                <w:sz w:val="8"/>
                <w:szCs w:val="8"/>
              </w:rPr>
            </w:pPr>
          </w:p>
        </w:tc>
        <w:tc>
          <w:tcPr>
            <w:tcW w:w="7798" w:type="dxa"/>
            <w:gridSpan w:val="10"/>
            <w:tcBorders>
              <w:right w:val="single" w:sz="4" w:space="0" w:color="auto"/>
            </w:tcBorders>
          </w:tcPr>
          <w:p w:rsidR="001E41F3" w:rsidRPr="00962FC6" w:rsidRDefault="001E41F3">
            <w:pPr>
              <w:pStyle w:val="CRCoverPage"/>
              <w:spacing w:after="0"/>
              <w:rPr>
                <w:rFonts w:eastAsiaTheme="minorEastAsia"/>
                <w:noProof/>
                <w:sz w:val="8"/>
                <w:szCs w:val="8"/>
              </w:rPr>
            </w:pPr>
          </w:p>
        </w:tc>
      </w:tr>
      <w:tr w:rsidR="001E41F3" w:rsidRPr="00962FC6">
        <w:tc>
          <w:tcPr>
            <w:tcW w:w="1843" w:type="dxa"/>
            <w:tcBorders>
              <w:left w:val="single" w:sz="4" w:space="0" w:color="auto"/>
            </w:tcBorders>
          </w:tcPr>
          <w:p w:rsidR="001E41F3" w:rsidRPr="00962FC6" w:rsidRDefault="001E41F3">
            <w:pPr>
              <w:pStyle w:val="CRCoverPage"/>
              <w:tabs>
                <w:tab w:val="right" w:pos="1759"/>
              </w:tabs>
              <w:spacing w:after="0"/>
              <w:rPr>
                <w:rFonts w:eastAsiaTheme="minorEastAsia"/>
                <w:b/>
                <w:i/>
                <w:noProof/>
              </w:rPr>
            </w:pPr>
            <w:r w:rsidRPr="00962FC6">
              <w:rPr>
                <w:rFonts w:eastAsiaTheme="minorEastAsia"/>
                <w:b/>
                <w:i/>
                <w:noProof/>
              </w:rPr>
              <w:t>Source to WG:</w:t>
            </w:r>
            <w:r w:rsidRPr="00962FC6">
              <w:rPr>
                <w:rFonts w:eastAsiaTheme="minorEastAsia"/>
                <w:b/>
                <w:i/>
                <w:noProof/>
              </w:rPr>
              <w:tab/>
            </w:r>
            <w:commentRangeStart w:id="9"/>
            <w:r w:rsidRPr="00962FC6">
              <w:rPr>
                <w:rFonts w:eastAsiaTheme="minorEastAsia"/>
                <w:noProof/>
              </w:rPr>
              <w:sym w:font="Wingdings" w:char="F07A"/>
            </w:r>
            <w:commentRangeEnd w:id="9"/>
            <w:r w:rsidRPr="00962FC6">
              <w:rPr>
                <w:rStyle w:val="CommentReference"/>
                <w:rFonts w:ascii="Times New Roman" w:eastAsiaTheme="minorEastAsia" w:hAnsi="Times New Roman"/>
                <w:noProof/>
                <w:vanish/>
                <w:sz w:val="2"/>
              </w:rPr>
              <w:commentReference w:id="9"/>
            </w:r>
          </w:p>
        </w:tc>
        <w:tc>
          <w:tcPr>
            <w:tcW w:w="7798" w:type="dxa"/>
            <w:gridSpan w:val="10"/>
            <w:tcBorders>
              <w:right w:val="single" w:sz="4" w:space="0" w:color="auto"/>
            </w:tcBorders>
            <w:shd w:val="pct30" w:color="FFFF00" w:fill="auto"/>
          </w:tcPr>
          <w:p w:rsidR="001E41F3" w:rsidRPr="00962FC6" w:rsidRDefault="00E82F12">
            <w:pPr>
              <w:pStyle w:val="CRCoverPage"/>
              <w:spacing w:after="0"/>
              <w:ind w:left="100"/>
              <w:rPr>
                <w:rFonts w:eastAsiaTheme="minorEastAsia"/>
                <w:noProof/>
                <w:lang w:eastAsia="zh-CN"/>
              </w:rPr>
            </w:pPr>
            <w:r w:rsidRPr="00962FC6">
              <w:rPr>
                <w:rFonts w:eastAsiaTheme="minorEastAsia" w:hint="eastAsia"/>
                <w:noProof/>
                <w:lang w:eastAsia="zh-CN"/>
              </w:rPr>
              <w:t>Huawei</w:t>
            </w:r>
          </w:p>
        </w:tc>
      </w:tr>
      <w:tr w:rsidR="001E41F3" w:rsidRPr="00962FC6">
        <w:tc>
          <w:tcPr>
            <w:tcW w:w="1843" w:type="dxa"/>
            <w:tcBorders>
              <w:left w:val="single" w:sz="4" w:space="0" w:color="auto"/>
            </w:tcBorders>
          </w:tcPr>
          <w:p w:rsidR="001E41F3" w:rsidRPr="00962FC6" w:rsidRDefault="001E41F3">
            <w:pPr>
              <w:pStyle w:val="CRCoverPage"/>
              <w:tabs>
                <w:tab w:val="right" w:pos="1759"/>
              </w:tabs>
              <w:spacing w:after="0"/>
              <w:rPr>
                <w:rFonts w:eastAsiaTheme="minorEastAsia"/>
                <w:b/>
                <w:i/>
                <w:noProof/>
              </w:rPr>
            </w:pPr>
            <w:r w:rsidRPr="00962FC6">
              <w:rPr>
                <w:rFonts w:eastAsiaTheme="minorEastAsia"/>
                <w:b/>
                <w:i/>
                <w:noProof/>
              </w:rPr>
              <w:t>Source to TSG:</w:t>
            </w:r>
            <w:r w:rsidRPr="00962FC6">
              <w:rPr>
                <w:rFonts w:eastAsiaTheme="minorEastAsia"/>
                <w:b/>
                <w:i/>
                <w:noProof/>
              </w:rPr>
              <w:tab/>
            </w:r>
            <w:commentRangeStart w:id="10"/>
            <w:r w:rsidRPr="00962FC6">
              <w:rPr>
                <w:rFonts w:eastAsiaTheme="minorEastAsia"/>
                <w:noProof/>
              </w:rPr>
              <w:sym w:font="Wingdings" w:char="F07A"/>
            </w:r>
            <w:commentRangeEnd w:id="10"/>
            <w:r w:rsidRPr="00962FC6">
              <w:rPr>
                <w:rStyle w:val="CommentReference"/>
                <w:rFonts w:ascii="Times New Roman" w:eastAsiaTheme="minorEastAsia" w:hAnsi="Times New Roman"/>
                <w:noProof/>
                <w:vanish/>
                <w:sz w:val="2"/>
              </w:rPr>
              <w:commentReference w:id="10"/>
            </w:r>
          </w:p>
        </w:tc>
        <w:tc>
          <w:tcPr>
            <w:tcW w:w="7798" w:type="dxa"/>
            <w:gridSpan w:val="10"/>
            <w:tcBorders>
              <w:right w:val="single" w:sz="4" w:space="0" w:color="auto"/>
            </w:tcBorders>
            <w:shd w:val="pct30" w:color="FFFF00" w:fill="auto"/>
          </w:tcPr>
          <w:p w:rsidR="001E41F3" w:rsidRPr="00962FC6" w:rsidRDefault="00EC07DC">
            <w:pPr>
              <w:pStyle w:val="CRCoverPage"/>
              <w:spacing w:after="0"/>
              <w:ind w:left="100"/>
              <w:rPr>
                <w:rFonts w:eastAsiaTheme="minorEastAsia"/>
                <w:noProof/>
              </w:rPr>
            </w:pPr>
            <w:r w:rsidRPr="00962FC6">
              <w:rPr>
                <w:rFonts w:eastAsiaTheme="minorEastAsia"/>
                <w:noProof/>
              </w:rPr>
              <w:t>S</w:t>
            </w:r>
            <w:r w:rsidR="00F701FE" w:rsidRPr="00962FC6">
              <w:rPr>
                <w:rFonts w:eastAsiaTheme="minorEastAsia"/>
                <w:noProof/>
              </w:rPr>
              <w:t>5</w:t>
            </w:r>
          </w:p>
        </w:tc>
      </w:tr>
      <w:tr w:rsidR="001E41F3" w:rsidRPr="00962FC6">
        <w:tc>
          <w:tcPr>
            <w:tcW w:w="1843" w:type="dxa"/>
            <w:tcBorders>
              <w:left w:val="single" w:sz="4" w:space="0" w:color="auto"/>
            </w:tcBorders>
          </w:tcPr>
          <w:p w:rsidR="001E41F3" w:rsidRPr="00962FC6" w:rsidRDefault="001E41F3">
            <w:pPr>
              <w:pStyle w:val="CRCoverPage"/>
              <w:spacing w:after="0"/>
              <w:rPr>
                <w:rFonts w:eastAsiaTheme="minorEastAsia"/>
                <w:b/>
                <w:i/>
                <w:noProof/>
                <w:sz w:val="8"/>
                <w:szCs w:val="8"/>
              </w:rPr>
            </w:pPr>
          </w:p>
        </w:tc>
        <w:tc>
          <w:tcPr>
            <w:tcW w:w="7798" w:type="dxa"/>
            <w:gridSpan w:val="10"/>
            <w:tcBorders>
              <w:right w:val="single" w:sz="4" w:space="0" w:color="auto"/>
            </w:tcBorders>
          </w:tcPr>
          <w:p w:rsidR="001E41F3" w:rsidRPr="00962FC6" w:rsidRDefault="001E41F3">
            <w:pPr>
              <w:pStyle w:val="CRCoverPage"/>
              <w:spacing w:after="0"/>
              <w:rPr>
                <w:rFonts w:eastAsiaTheme="minorEastAsia"/>
                <w:noProof/>
                <w:sz w:val="8"/>
                <w:szCs w:val="8"/>
              </w:rPr>
            </w:pPr>
          </w:p>
        </w:tc>
      </w:tr>
      <w:tr w:rsidR="001E41F3" w:rsidRPr="00962FC6">
        <w:tc>
          <w:tcPr>
            <w:tcW w:w="1843" w:type="dxa"/>
            <w:tcBorders>
              <w:left w:val="single" w:sz="4" w:space="0" w:color="auto"/>
            </w:tcBorders>
          </w:tcPr>
          <w:p w:rsidR="001E41F3" w:rsidRPr="00962FC6" w:rsidRDefault="001E41F3">
            <w:pPr>
              <w:pStyle w:val="CRCoverPage"/>
              <w:tabs>
                <w:tab w:val="right" w:pos="1759"/>
              </w:tabs>
              <w:spacing w:after="0"/>
              <w:rPr>
                <w:rFonts w:eastAsiaTheme="minorEastAsia"/>
                <w:b/>
                <w:i/>
                <w:noProof/>
              </w:rPr>
            </w:pPr>
            <w:r w:rsidRPr="00962FC6">
              <w:rPr>
                <w:rFonts w:eastAsiaTheme="minorEastAsia"/>
                <w:b/>
                <w:i/>
                <w:noProof/>
              </w:rPr>
              <w:t>Work item code:</w:t>
            </w:r>
            <w:r w:rsidRPr="00962FC6">
              <w:rPr>
                <w:rFonts w:eastAsiaTheme="minorEastAsia"/>
                <w:b/>
                <w:i/>
                <w:noProof/>
              </w:rPr>
              <w:tab/>
            </w:r>
            <w:commentRangeStart w:id="11"/>
            <w:r w:rsidRPr="00962FC6">
              <w:rPr>
                <w:rFonts w:eastAsiaTheme="minorEastAsia"/>
                <w:noProof/>
              </w:rPr>
              <w:sym w:font="Wingdings" w:char="F07A"/>
            </w:r>
            <w:commentRangeEnd w:id="11"/>
            <w:r w:rsidRPr="00962FC6">
              <w:rPr>
                <w:rStyle w:val="CommentReference"/>
                <w:rFonts w:ascii="Times New Roman" w:eastAsiaTheme="minorEastAsia" w:hAnsi="Times New Roman"/>
                <w:noProof/>
                <w:vanish/>
                <w:sz w:val="2"/>
              </w:rPr>
              <w:commentReference w:id="11"/>
            </w:r>
          </w:p>
        </w:tc>
        <w:tc>
          <w:tcPr>
            <w:tcW w:w="3260" w:type="dxa"/>
            <w:gridSpan w:val="5"/>
            <w:shd w:val="pct30" w:color="FFFF00" w:fill="auto"/>
          </w:tcPr>
          <w:p w:rsidR="001E41F3" w:rsidRPr="00962FC6" w:rsidRDefault="00C34727">
            <w:pPr>
              <w:pStyle w:val="CRCoverPage"/>
              <w:spacing w:after="0"/>
              <w:ind w:left="100"/>
              <w:rPr>
                <w:rFonts w:eastAsiaTheme="minorEastAsia"/>
                <w:noProof/>
                <w:lang w:eastAsia="zh-CN"/>
              </w:rPr>
            </w:pPr>
            <w:r>
              <w:rPr>
                <w:rFonts w:eastAsiaTheme="minorEastAsia" w:hint="eastAsia"/>
                <w:noProof/>
                <w:lang w:eastAsia="zh-CN"/>
              </w:rPr>
              <w:t>CH</w:t>
            </w:r>
          </w:p>
        </w:tc>
        <w:tc>
          <w:tcPr>
            <w:tcW w:w="994" w:type="dxa"/>
            <w:gridSpan w:val="2"/>
            <w:tcBorders>
              <w:left w:val="nil"/>
            </w:tcBorders>
          </w:tcPr>
          <w:p w:rsidR="001E41F3" w:rsidRPr="00962FC6" w:rsidRDefault="001E41F3">
            <w:pPr>
              <w:pStyle w:val="CRCoverPage"/>
              <w:spacing w:after="0"/>
              <w:ind w:right="100"/>
              <w:rPr>
                <w:rFonts w:eastAsiaTheme="minorEastAsia"/>
                <w:noProof/>
              </w:rPr>
            </w:pPr>
          </w:p>
        </w:tc>
        <w:tc>
          <w:tcPr>
            <w:tcW w:w="1417" w:type="dxa"/>
            <w:gridSpan w:val="2"/>
            <w:tcBorders>
              <w:left w:val="nil"/>
            </w:tcBorders>
          </w:tcPr>
          <w:p w:rsidR="001E41F3" w:rsidRPr="00962FC6" w:rsidRDefault="001E41F3">
            <w:pPr>
              <w:pStyle w:val="CRCoverPage"/>
              <w:spacing w:after="0"/>
              <w:jc w:val="right"/>
              <w:rPr>
                <w:rFonts w:eastAsiaTheme="minorEastAsia"/>
                <w:noProof/>
              </w:rPr>
            </w:pPr>
            <w:r w:rsidRPr="00962FC6">
              <w:rPr>
                <w:rFonts w:eastAsiaTheme="minorEastAsia"/>
                <w:b/>
                <w:i/>
                <w:noProof/>
              </w:rPr>
              <w:t xml:space="preserve">Date: </w:t>
            </w:r>
            <w:commentRangeStart w:id="12"/>
            <w:r w:rsidRPr="00962FC6">
              <w:rPr>
                <w:rFonts w:eastAsiaTheme="minorEastAsia"/>
                <w:noProof/>
              </w:rPr>
              <w:sym w:font="Wingdings" w:char="F07A"/>
            </w:r>
            <w:commentRangeEnd w:id="12"/>
            <w:r w:rsidRPr="00962FC6">
              <w:rPr>
                <w:rStyle w:val="CommentReference"/>
                <w:rFonts w:ascii="Times New Roman" w:eastAsiaTheme="minorEastAsia" w:hAnsi="Times New Roman"/>
                <w:noProof/>
                <w:vanish/>
                <w:sz w:val="2"/>
              </w:rPr>
              <w:commentReference w:id="12"/>
            </w:r>
          </w:p>
        </w:tc>
        <w:tc>
          <w:tcPr>
            <w:tcW w:w="2127" w:type="dxa"/>
            <w:tcBorders>
              <w:right w:val="single" w:sz="4" w:space="0" w:color="auto"/>
            </w:tcBorders>
            <w:shd w:val="pct30" w:color="FFFF00" w:fill="auto"/>
          </w:tcPr>
          <w:p w:rsidR="001E41F3" w:rsidRPr="00962FC6" w:rsidRDefault="00C34727" w:rsidP="00C34727">
            <w:pPr>
              <w:pStyle w:val="CRCoverPage"/>
              <w:spacing w:after="0"/>
              <w:ind w:left="100"/>
              <w:rPr>
                <w:rFonts w:eastAsiaTheme="minorEastAsia"/>
                <w:noProof/>
                <w:lang w:eastAsia="zh-CN"/>
              </w:rPr>
            </w:pPr>
            <w:r>
              <w:rPr>
                <w:rFonts w:eastAsiaTheme="minorEastAsia" w:hint="eastAsia"/>
                <w:noProof/>
                <w:lang w:eastAsia="zh-CN"/>
              </w:rPr>
              <w:t>26</w:t>
            </w:r>
            <w:r w:rsidR="001E41F3" w:rsidRPr="00962FC6">
              <w:rPr>
                <w:rFonts w:eastAsiaTheme="minorEastAsia"/>
                <w:noProof/>
              </w:rPr>
              <w:t>/</w:t>
            </w:r>
            <w:r>
              <w:rPr>
                <w:rFonts w:eastAsiaTheme="minorEastAsia" w:hint="eastAsia"/>
                <w:noProof/>
                <w:lang w:eastAsia="zh-CN"/>
              </w:rPr>
              <w:t>08</w:t>
            </w:r>
            <w:r w:rsidR="001E41F3" w:rsidRPr="00962FC6">
              <w:rPr>
                <w:rFonts w:eastAsiaTheme="minorEastAsia"/>
                <w:noProof/>
              </w:rPr>
              <w:t>/</w:t>
            </w:r>
            <w:r>
              <w:rPr>
                <w:rFonts w:eastAsiaTheme="minorEastAsia" w:hint="eastAsia"/>
                <w:noProof/>
                <w:lang w:eastAsia="zh-CN"/>
              </w:rPr>
              <w:t>2011</w:t>
            </w:r>
          </w:p>
        </w:tc>
      </w:tr>
      <w:tr w:rsidR="001E41F3" w:rsidRPr="00962FC6">
        <w:tc>
          <w:tcPr>
            <w:tcW w:w="1843" w:type="dxa"/>
            <w:tcBorders>
              <w:left w:val="single" w:sz="4" w:space="0" w:color="auto"/>
            </w:tcBorders>
          </w:tcPr>
          <w:p w:rsidR="001E41F3" w:rsidRPr="00962FC6" w:rsidRDefault="001E41F3">
            <w:pPr>
              <w:pStyle w:val="CRCoverPage"/>
              <w:spacing w:after="0"/>
              <w:rPr>
                <w:rFonts w:eastAsiaTheme="minorEastAsia"/>
                <w:b/>
                <w:i/>
                <w:noProof/>
                <w:sz w:val="8"/>
                <w:szCs w:val="8"/>
              </w:rPr>
            </w:pPr>
          </w:p>
        </w:tc>
        <w:tc>
          <w:tcPr>
            <w:tcW w:w="1560" w:type="dxa"/>
            <w:gridSpan w:val="4"/>
          </w:tcPr>
          <w:p w:rsidR="001E41F3" w:rsidRPr="00962FC6" w:rsidRDefault="001E41F3">
            <w:pPr>
              <w:pStyle w:val="CRCoverPage"/>
              <w:spacing w:after="0"/>
              <w:rPr>
                <w:rFonts w:eastAsiaTheme="minorEastAsia"/>
                <w:noProof/>
                <w:sz w:val="8"/>
                <w:szCs w:val="8"/>
              </w:rPr>
            </w:pPr>
          </w:p>
        </w:tc>
        <w:tc>
          <w:tcPr>
            <w:tcW w:w="2694" w:type="dxa"/>
            <w:gridSpan w:val="3"/>
          </w:tcPr>
          <w:p w:rsidR="001E41F3" w:rsidRPr="00962FC6" w:rsidRDefault="001E41F3">
            <w:pPr>
              <w:pStyle w:val="CRCoverPage"/>
              <w:spacing w:after="0"/>
              <w:rPr>
                <w:rFonts w:eastAsiaTheme="minorEastAsia"/>
                <w:noProof/>
                <w:sz w:val="8"/>
                <w:szCs w:val="8"/>
              </w:rPr>
            </w:pPr>
          </w:p>
        </w:tc>
        <w:tc>
          <w:tcPr>
            <w:tcW w:w="1417" w:type="dxa"/>
            <w:gridSpan w:val="2"/>
          </w:tcPr>
          <w:p w:rsidR="001E41F3" w:rsidRPr="00962FC6" w:rsidRDefault="001E41F3">
            <w:pPr>
              <w:pStyle w:val="CRCoverPage"/>
              <w:spacing w:after="0"/>
              <w:rPr>
                <w:rFonts w:eastAsiaTheme="minorEastAsia"/>
                <w:noProof/>
                <w:sz w:val="8"/>
                <w:szCs w:val="8"/>
              </w:rPr>
            </w:pPr>
          </w:p>
        </w:tc>
        <w:tc>
          <w:tcPr>
            <w:tcW w:w="2127" w:type="dxa"/>
            <w:tcBorders>
              <w:right w:val="single" w:sz="4" w:space="0" w:color="auto"/>
            </w:tcBorders>
          </w:tcPr>
          <w:p w:rsidR="001E41F3" w:rsidRPr="00962FC6" w:rsidRDefault="001E41F3">
            <w:pPr>
              <w:pStyle w:val="CRCoverPage"/>
              <w:spacing w:after="0"/>
              <w:rPr>
                <w:rFonts w:eastAsiaTheme="minorEastAsia"/>
                <w:noProof/>
                <w:sz w:val="8"/>
                <w:szCs w:val="8"/>
              </w:rPr>
            </w:pPr>
          </w:p>
        </w:tc>
      </w:tr>
      <w:tr w:rsidR="001E41F3" w:rsidRPr="00962FC6">
        <w:trPr>
          <w:cantSplit/>
        </w:trPr>
        <w:tc>
          <w:tcPr>
            <w:tcW w:w="1843" w:type="dxa"/>
            <w:tcBorders>
              <w:left w:val="single" w:sz="4" w:space="0" w:color="auto"/>
            </w:tcBorders>
          </w:tcPr>
          <w:p w:rsidR="001E41F3" w:rsidRPr="00962FC6" w:rsidRDefault="001E41F3">
            <w:pPr>
              <w:pStyle w:val="CRCoverPage"/>
              <w:tabs>
                <w:tab w:val="right" w:pos="1759"/>
              </w:tabs>
              <w:spacing w:after="0"/>
              <w:rPr>
                <w:rFonts w:eastAsiaTheme="minorEastAsia"/>
                <w:b/>
                <w:i/>
                <w:noProof/>
              </w:rPr>
            </w:pPr>
            <w:r w:rsidRPr="00962FC6">
              <w:rPr>
                <w:rFonts w:eastAsiaTheme="minorEastAsia"/>
                <w:b/>
                <w:i/>
                <w:noProof/>
              </w:rPr>
              <w:t>Category:</w:t>
            </w:r>
            <w:r w:rsidRPr="00962FC6">
              <w:rPr>
                <w:rFonts w:eastAsiaTheme="minorEastAsia"/>
                <w:b/>
                <w:i/>
                <w:noProof/>
              </w:rPr>
              <w:tab/>
            </w:r>
            <w:commentRangeStart w:id="13"/>
            <w:r w:rsidRPr="00962FC6">
              <w:rPr>
                <w:rFonts w:eastAsiaTheme="minorEastAsia"/>
                <w:noProof/>
              </w:rPr>
              <w:sym w:font="Wingdings" w:char="F07A"/>
            </w:r>
            <w:commentRangeEnd w:id="13"/>
            <w:r w:rsidRPr="00962FC6">
              <w:rPr>
                <w:rStyle w:val="CommentReference"/>
                <w:rFonts w:ascii="Times New Roman" w:eastAsiaTheme="minorEastAsia" w:hAnsi="Times New Roman"/>
                <w:noProof/>
                <w:vanish/>
                <w:sz w:val="2"/>
              </w:rPr>
              <w:commentReference w:id="13"/>
            </w:r>
          </w:p>
        </w:tc>
        <w:tc>
          <w:tcPr>
            <w:tcW w:w="425" w:type="dxa"/>
            <w:shd w:val="pct30" w:color="FFFF00" w:fill="auto"/>
          </w:tcPr>
          <w:p w:rsidR="001E41F3" w:rsidRPr="00962FC6" w:rsidRDefault="00C34727">
            <w:pPr>
              <w:pStyle w:val="CRCoverPage"/>
              <w:spacing w:after="0"/>
              <w:ind w:left="100"/>
              <w:rPr>
                <w:rFonts w:eastAsiaTheme="minorEastAsia"/>
                <w:b/>
                <w:noProof/>
                <w:lang w:eastAsia="zh-CN"/>
              </w:rPr>
            </w:pPr>
            <w:r>
              <w:rPr>
                <w:rFonts w:eastAsiaTheme="minorEastAsia" w:hint="eastAsia"/>
                <w:b/>
                <w:noProof/>
                <w:lang w:eastAsia="zh-CN"/>
              </w:rPr>
              <w:t>F</w:t>
            </w:r>
          </w:p>
        </w:tc>
        <w:tc>
          <w:tcPr>
            <w:tcW w:w="3829" w:type="dxa"/>
            <w:gridSpan w:val="6"/>
            <w:tcBorders>
              <w:left w:val="nil"/>
            </w:tcBorders>
          </w:tcPr>
          <w:p w:rsidR="001E41F3" w:rsidRPr="00962FC6" w:rsidRDefault="001E41F3">
            <w:pPr>
              <w:pStyle w:val="CRCoverPage"/>
              <w:spacing w:after="0"/>
              <w:rPr>
                <w:rFonts w:eastAsiaTheme="minorEastAsia"/>
                <w:noProof/>
              </w:rPr>
            </w:pPr>
          </w:p>
        </w:tc>
        <w:tc>
          <w:tcPr>
            <w:tcW w:w="1417" w:type="dxa"/>
            <w:gridSpan w:val="2"/>
            <w:tcBorders>
              <w:left w:val="nil"/>
            </w:tcBorders>
          </w:tcPr>
          <w:p w:rsidR="001E41F3" w:rsidRPr="00962FC6" w:rsidRDefault="001E41F3">
            <w:pPr>
              <w:pStyle w:val="CRCoverPage"/>
              <w:spacing w:after="0"/>
              <w:jc w:val="right"/>
              <w:rPr>
                <w:rFonts w:eastAsiaTheme="minorEastAsia"/>
                <w:b/>
                <w:i/>
                <w:noProof/>
              </w:rPr>
            </w:pPr>
            <w:r w:rsidRPr="00962FC6">
              <w:rPr>
                <w:rFonts w:eastAsiaTheme="minorEastAsia"/>
                <w:b/>
                <w:i/>
                <w:noProof/>
              </w:rPr>
              <w:t xml:space="preserve">Release: </w:t>
            </w:r>
            <w:commentRangeStart w:id="14"/>
            <w:r w:rsidRPr="00962FC6">
              <w:rPr>
                <w:rFonts w:eastAsiaTheme="minorEastAsia"/>
                <w:noProof/>
              </w:rPr>
              <w:sym w:font="Wingdings" w:char="F07A"/>
            </w:r>
            <w:commentRangeEnd w:id="14"/>
            <w:r w:rsidRPr="00962FC6">
              <w:rPr>
                <w:rStyle w:val="CommentReference"/>
                <w:rFonts w:ascii="Times New Roman" w:eastAsiaTheme="minorEastAsia" w:hAnsi="Times New Roman"/>
                <w:noProof/>
                <w:vanish/>
                <w:sz w:val="2"/>
              </w:rPr>
              <w:commentReference w:id="14"/>
            </w:r>
          </w:p>
        </w:tc>
        <w:tc>
          <w:tcPr>
            <w:tcW w:w="2127" w:type="dxa"/>
            <w:tcBorders>
              <w:right w:val="single" w:sz="4" w:space="0" w:color="auto"/>
            </w:tcBorders>
            <w:shd w:val="pct30" w:color="FFFF00" w:fill="auto"/>
          </w:tcPr>
          <w:p w:rsidR="001E41F3" w:rsidRPr="00962FC6" w:rsidRDefault="00C34727">
            <w:pPr>
              <w:pStyle w:val="CRCoverPage"/>
              <w:spacing w:after="0"/>
              <w:ind w:left="100"/>
              <w:rPr>
                <w:rFonts w:eastAsiaTheme="minorEastAsia"/>
                <w:noProof/>
                <w:lang w:eastAsia="zh-CN"/>
              </w:rPr>
            </w:pPr>
            <w:r>
              <w:rPr>
                <w:rFonts w:eastAsiaTheme="minorEastAsia" w:hint="eastAsia"/>
                <w:noProof/>
                <w:lang w:eastAsia="zh-CN"/>
              </w:rPr>
              <w:t>Rel-11</w:t>
            </w:r>
          </w:p>
        </w:tc>
      </w:tr>
      <w:tr w:rsidR="001E41F3" w:rsidRPr="00962FC6">
        <w:tc>
          <w:tcPr>
            <w:tcW w:w="1843" w:type="dxa"/>
            <w:tcBorders>
              <w:left w:val="single" w:sz="4" w:space="0" w:color="auto"/>
              <w:bottom w:val="single" w:sz="4" w:space="0" w:color="auto"/>
            </w:tcBorders>
          </w:tcPr>
          <w:p w:rsidR="001E41F3" w:rsidRPr="00962FC6" w:rsidRDefault="001E41F3">
            <w:pPr>
              <w:pStyle w:val="CRCoverPage"/>
              <w:spacing w:after="0"/>
              <w:rPr>
                <w:rFonts w:eastAsiaTheme="minorEastAsia"/>
                <w:b/>
                <w:i/>
                <w:noProof/>
              </w:rPr>
            </w:pPr>
          </w:p>
        </w:tc>
        <w:tc>
          <w:tcPr>
            <w:tcW w:w="4678" w:type="dxa"/>
            <w:gridSpan w:val="8"/>
            <w:tcBorders>
              <w:bottom w:val="single" w:sz="4" w:space="0" w:color="auto"/>
            </w:tcBorders>
          </w:tcPr>
          <w:p w:rsidR="001E41F3" w:rsidRPr="00962FC6" w:rsidRDefault="001E41F3">
            <w:pPr>
              <w:pStyle w:val="CRCoverPage"/>
              <w:spacing w:after="0"/>
              <w:ind w:left="383" w:hanging="383"/>
              <w:rPr>
                <w:rFonts w:eastAsiaTheme="minorEastAsia"/>
                <w:i/>
                <w:noProof/>
                <w:sz w:val="18"/>
              </w:rPr>
            </w:pPr>
            <w:r w:rsidRPr="00962FC6">
              <w:rPr>
                <w:rFonts w:eastAsiaTheme="minorEastAsia"/>
                <w:i/>
                <w:noProof/>
                <w:sz w:val="18"/>
              </w:rPr>
              <w:t xml:space="preserve">Use </w:t>
            </w:r>
            <w:r w:rsidRPr="00962FC6">
              <w:rPr>
                <w:rFonts w:eastAsiaTheme="minorEastAsia"/>
                <w:i/>
                <w:noProof/>
                <w:sz w:val="18"/>
                <w:u w:val="single"/>
              </w:rPr>
              <w:t>one</w:t>
            </w:r>
            <w:r w:rsidRPr="00962FC6">
              <w:rPr>
                <w:rFonts w:eastAsiaTheme="minorEastAsia"/>
                <w:i/>
                <w:noProof/>
                <w:sz w:val="18"/>
              </w:rPr>
              <w:t xml:space="preserve"> of the following categories:</w:t>
            </w:r>
            <w:r w:rsidRPr="00962FC6">
              <w:rPr>
                <w:rFonts w:eastAsiaTheme="minorEastAsia"/>
                <w:b/>
                <w:i/>
                <w:noProof/>
                <w:sz w:val="18"/>
              </w:rPr>
              <w:br/>
              <w:t>F</w:t>
            </w:r>
            <w:r w:rsidRPr="00962FC6">
              <w:rPr>
                <w:rFonts w:eastAsiaTheme="minorEastAsia"/>
                <w:i/>
                <w:noProof/>
                <w:sz w:val="18"/>
              </w:rPr>
              <w:t xml:space="preserve">  (correction)</w:t>
            </w:r>
            <w:r w:rsidRPr="00962FC6">
              <w:rPr>
                <w:rFonts w:eastAsiaTheme="minorEastAsia"/>
                <w:i/>
                <w:noProof/>
                <w:sz w:val="18"/>
              </w:rPr>
              <w:br/>
            </w:r>
            <w:r w:rsidRPr="00962FC6">
              <w:rPr>
                <w:rFonts w:eastAsiaTheme="minorEastAsia"/>
                <w:b/>
                <w:i/>
                <w:noProof/>
                <w:sz w:val="18"/>
              </w:rPr>
              <w:t>A</w:t>
            </w:r>
            <w:r w:rsidRPr="00962FC6">
              <w:rPr>
                <w:rFonts w:eastAsiaTheme="minorEastAsia"/>
                <w:i/>
                <w:noProof/>
                <w:sz w:val="18"/>
              </w:rPr>
              <w:t xml:space="preserve">  (corresponds to a correction in an earlier release)</w:t>
            </w:r>
            <w:r w:rsidRPr="00962FC6">
              <w:rPr>
                <w:rFonts w:eastAsiaTheme="minorEastAsia"/>
                <w:i/>
                <w:noProof/>
                <w:sz w:val="18"/>
              </w:rPr>
              <w:br/>
            </w:r>
            <w:r w:rsidRPr="00962FC6">
              <w:rPr>
                <w:rFonts w:eastAsiaTheme="minorEastAsia"/>
                <w:b/>
                <w:i/>
                <w:noProof/>
                <w:sz w:val="18"/>
              </w:rPr>
              <w:t>B</w:t>
            </w:r>
            <w:r w:rsidRPr="00962FC6">
              <w:rPr>
                <w:rFonts w:eastAsiaTheme="minorEastAsia"/>
                <w:i/>
                <w:noProof/>
                <w:sz w:val="18"/>
              </w:rPr>
              <w:t xml:space="preserve">  (addition of feature), </w:t>
            </w:r>
            <w:r w:rsidRPr="00962FC6">
              <w:rPr>
                <w:rFonts w:eastAsiaTheme="minorEastAsia"/>
                <w:i/>
                <w:noProof/>
                <w:sz w:val="18"/>
              </w:rPr>
              <w:br/>
            </w:r>
            <w:r w:rsidRPr="00962FC6">
              <w:rPr>
                <w:rFonts w:eastAsiaTheme="minorEastAsia"/>
                <w:b/>
                <w:i/>
                <w:noProof/>
                <w:sz w:val="18"/>
              </w:rPr>
              <w:t>C</w:t>
            </w:r>
            <w:r w:rsidRPr="00962FC6">
              <w:rPr>
                <w:rFonts w:eastAsiaTheme="minorEastAsia"/>
                <w:i/>
                <w:noProof/>
                <w:sz w:val="18"/>
              </w:rPr>
              <w:t xml:space="preserve">  (functional modification of feature)</w:t>
            </w:r>
            <w:r w:rsidRPr="00962FC6">
              <w:rPr>
                <w:rFonts w:eastAsiaTheme="minorEastAsia"/>
                <w:i/>
                <w:noProof/>
                <w:sz w:val="18"/>
              </w:rPr>
              <w:br/>
            </w:r>
            <w:r w:rsidRPr="00962FC6">
              <w:rPr>
                <w:rFonts w:eastAsiaTheme="minorEastAsia"/>
                <w:b/>
                <w:i/>
                <w:noProof/>
                <w:sz w:val="18"/>
              </w:rPr>
              <w:t>D</w:t>
            </w:r>
            <w:r w:rsidRPr="00962FC6">
              <w:rPr>
                <w:rFonts w:eastAsiaTheme="minorEastAsia"/>
                <w:i/>
                <w:noProof/>
                <w:sz w:val="18"/>
              </w:rPr>
              <w:t xml:space="preserve">  (editorial modification)</w:t>
            </w:r>
          </w:p>
          <w:p w:rsidR="001E41F3" w:rsidRPr="00962FC6" w:rsidRDefault="001E41F3">
            <w:pPr>
              <w:pStyle w:val="CRCoverPage"/>
              <w:rPr>
                <w:rFonts w:eastAsiaTheme="minorEastAsia"/>
                <w:noProof/>
              </w:rPr>
            </w:pPr>
            <w:r w:rsidRPr="00962FC6">
              <w:rPr>
                <w:rFonts w:eastAsiaTheme="minorEastAsia"/>
                <w:noProof/>
                <w:sz w:val="18"/>
              </w:rPr>
              <w:t>Detailed explanations of the above categories can</w:t>
            </w:r>
            <w:r w:rsidRPr="00962FC6">
              <w:rPr>
                <w:rFonts w:eastAsiaTheme="minorEastAsia"/>
                <w:noProof/>
                <w:sz w:val="18"/>
              </w:rPr>
              <w:br/>
              <w:t xml:space="preserve">be found in 3GPP </w:t>
            </w:r>
            <w:hyperlink r:id="rId11" w:history="1">
              <w:r w:rsidRPr="00962FC6">
                <w:rPr>
                  <w:rStyle w:val="Hyperlink"/>
                  <w:rFonts w:eastAsiaTheme="minorEastAsia"/>
                  <w:noProof/>
                  <w:sz w:val="18"/>
                </w:rPr>
                <w:t>TR 21.900</w:t>
              </w:r>
            </w:hyperlink>
            <w:r w:rsidRPr="00962FC6">
              <w:rPr>
                <w:rFonts w:eastAsiaTheme="minorEastAsia"/>
                <w:noProof/>
                <w:sz w:val="18"/>
              </w:rPr>
              <w:t>.</w:t>
            </w:r>
          </w:p>
        </w:tc>
        <w:tc>
          <w:tcPr>
            <w:tcW w:w="3120" w:type="dxa"/>
            <w:gridSpan w:val="2"/>
            <w:tcBorders>
              <w:bottom w:val="single" w:sz="4" w:space="0" w:color="auto"/>
              <w:right w:val="single" w:sz="4" w:space="0" w:color="auto"/>
            </w:tcBorders>
          </w:tcPr>
          <w:p w:rsidR="000C038A" w:rsidRPr="00962FC6" w:rsidRDefault="001E41F3">
            <w:pPr>
              <w:pStyle w:val="CRCoverPage"/>
              <w:tabs>
                <w:tab w:val="left" w:pos="950"/>
              </w:tabs>
              <w:spacing w:after="0"/>
              <w:ind w:left="241" w:hanging="241"/>
              <w:rPr>
                <w:rFonts w:eastAsiaTheme="minorEastAsia"/>
                <w:i/>
                <w:noProof/>
                <w:sz w:val="18"/>
              </w:rPr>
            </w:pPr>
            <w:r w:rsidRPr="00962FC6">
              <w:rPr>
                <w:rFonts w:eastAsiaTheme="minorEastAsia"/>
                <w:i/>
                <w:noProof/>
                <w:sz w:val="18"/>
              </w:rPr>
              <w:t xml:space="preserve">Use </w:t>
            </w:r>
            <w:r w:rsidRPr="00962FC6">
              <w:rPr>
                <w:rFonts w:eastAsiaTheme="minorEastAsia"/>
                <w:i/>
                <w:noProof/>
                <w:sz w:val="18"/>
                <w:u w:val="single"/>
              </w:rPr>
              <w:t>one</w:t>
            </w:r>
            <w:r w:rsidRPr="00962FC6">
              <w:rPr>
                <w:rFonts w:eastAsiaTheme="minorEastAsia"/>
                <w:i/>
                <w:noProof/>
                <w:sz w:val="18"/>
              </w:rPr>
              <w:t xml:space="preserve"> of the following releases:</w:t>
            </w:r>
            <w:r w:rsidRPr="00962FC6">
              <w:rPr>
                <w:rFonts w:eastAsiaTheme="minorEastAsia"/>
                <w:i/>
                <w:noProof/>
                <w:sz w:val="18"/>
              </w:rPr>
              <w:br/>
              <w:t>R99</w:t>
            </w:r>
            <w:r w:rsidRPr="00962FC6">
              <w:rPr>
                <w:rFonts w:eastAsiaTheme="minorEastAsia"/>
                <w:i/>
                <w:noProof/>
                <w:sz w:val="18"/>
              </w:rPr>
              <w:tab/>
              <w:t>(Release 1999)</w:t>
            </w:r>
            <w:r w:rsidRPr="00962FC6">
              <w:rPr>
                <w:rFonts w:eastAsiaTheme="minorEastAsia"/>
                <w:i/>
                <w:noProof/>
                <w:sz w:val="18"/>
              </w:rPr>
              <w:br/>
              <w:t>Rel-4</w:t>
            </w:r>
            <w:r w:rsidRPr="00962FC6">
              <w:rPr>
                <w:rFonts w:eastAsiaTheme="minorEastAsia"/>
                <w:i/>
                <w:noProof/>
                <w:sz w:val="18"/>
              </w:rPr>
              <w:tab/>
              <w:t>(Release 4)</w:t>
            </w:r>
            <w:r w:rsidRPr="00962FC6">
              <w:rPr>
                <w:rFonts w:eastAsiaTheme="minorEastAsia"/>
                <w:i/>
                <w:noProof/>
                <w:sz w:val="18"/>
              </w:rPr>
              <w:br/>
              <w:t>Rel-5</w:t>
            </w:r>
            <w:r w:rsidRPr="00962FC6">
              <w:rPr>
                <w:rFonts w:eastAsiaTheme="minorEastAsia"/>
                <w:i/>
                <w:noProof/>
                <w:sz w:val="18"/>
              </w:rPr>
              <w:tab/>
              <w:t>(Release 5)</w:t>
            </w:r>
            <w:r w:rsidRPr="00962FC6">
              <w:rPr>
                <w:rFonts w:eastAsiaTheme="minorEastAsia"/>
                <w:i/>
                <w:noProof/>
                <w:sz w:val="18"/>
              </w:rPr>
              <w:br/>
              <w:t>Rel-6</w:t>
            </w:r>
            <w:r w:rsidRPr="00962FC6">
              <w:rPr>
                <w:rFonts w:eastAsiaTheme="minorEastAsia"/>
                <w:i/>
                <w:noProof/>
                <w:sz w:val="18"/>
              </w:rPr>
              <w:tab/>
              <w:t>(Release 6)</w:t>
            </w:r>
            <w:r w:rsidRPr="00962FC6">
              <w:rPr>
                <w:rFonts w:eastAsiaTheme="minorEastAsia"/>
                <w:i/>
                <w:noProof/>
                <w:sz w:val="18"/>
              </w:rPr>
              <w:br/>
              <w:t>Rel-7</w:t>
            </w:r>
            <w:r w:rsidRPr="00962FC6">
              <w:rPr>
                <w:rFonts w:eastAsiaTheme="minorEastAsia"/>
                <w:i/>
                <w:noProof/>
                <w:sz w:val="18"/>
              </w:rPr>
              <w:tab/>
              <w:t>(Release 7)</w:t>
            </w:r>
            <w:r w:rsidRPr="00962FC6">
              <w:rPr>
                <w:rFonts w:eastAsiaTheme="minorEastAsia"/>
                <w:i/>
                <w:noProof/>
                <w:sz w:val="18"/>
              </w:rPr>
              <w:br/>
              <w:t>Rel-8</w:t>
            </w:r>
            <w:r w:rsidRPr="00962FC6">
              <w:rPr>
                <w:rFonts w:eastAsiaTheme="minorEastAsia"/>
                <w:i/>
                <w:noProof/>
                <w:sz w:val="18"/>
              </w:rPr>
              <w:tab/>
              <w:t>(Release 8)</w:t>
            </w:r>
            <w:r w:rsidR="007C2097" w:rsidRPr="00962FC6">
              <w:rPr>
                <w:rFonts w:eastAsiaTheme="minorEastAsia"/>
                <w:i/>
                <w:noProof/>
                <w:sz w:val="18"/>
              </w:rPr>
              <w:br/>
              <w:t>Rel-9</w:t>
            </w:r>
            <w:r w:rsidR="007C2097" w:rsidRPr="00962FC6">
              <w:rPr>
                <w:rFonts w:eastAsiaTheme="minorEastAsia"/>
                <w:i/>
                <w:noProof/>
                <w:sz w:val="18"/>
              </w:rPr>
              <w:tab/>
              <w:t>(Release 9)</w:t>
            </w:r>
            <w:r w:rsidR="009777D9" w:rsidRPr="00962FC6">
              <w:rPr>
                <w:rFonts w:eastAsiaTheme="minorEastAsia"/>
                <w:i/>
                <w:noProof/>
                <w:sz w:val="18"/>
              </w:rPr>
              <w:br/>
              <w:t>Rel-10</w:t>
            </w:r>
            <w:r w:rsidR="009777D9" w:rsidRPr="00962FC6">
              <w:rPr>
                <w:rFonts w:eastAsiaTheme="minorEastAsia"/>
                <w:i/>
                <w:noProof/>
                <w:sz w:val="18"/>
              </w:rPr>
              <w:tab/>
              <w:t>(Release 10)</w:t>
            </w:r>
            <w:r w:rsidR="000C038A" w:rsidRPr="00962FC6">
              <w:rPr>
                <w:rFonts w:eastAsiaTheme="minorEastAsia"/>
                <w:i/>
                <w:noProof/>
                <w:sz w:val="18"/>
              </w:rPr>
              <w:br/>
              <w:t>Rel-11</w:t>
            </w:r>
            <w:r w:rsidR="000C038A" w:rsidRPr="00962FC6">
              <w:rPr>
                <w:rFonts w:eastAsiaTheme="minorEastAsia"/>
                <w:i/>
                <w:noProof/>
                <w:sz w:val="18"/>
              </w:rPr>
              <w:tab/>
              <w:t>(Release 11)</w:t>
            </w:r>
            <w:r w:rsidR="000C038A" w:rsidRPr="00962FC6">
              <w:rPr>
                <w:rFonts w:eastAsiaTheme="minorEastAsia"/>
                <w:i/>
                <w:noProof/>
                <w:sz w:val="18"/>
              </w:rPr>
              <w:br/>
              <w:t>Rel-12</w:t>
            </w:r>
            <w:r w:rsidR="000C038A" w:rsidRPr="00962FC6">
              <w:rPr>
                <w:rFonts w:eastAsiaTheme="minorEastAsia"/>
                <w:i/>
                <w:noProof/>
                <w:sz w:val="18"/>
              </w:rPr>
              <w:tab/>
              <w:t>(Release 12)</w:t>
            </w:r>
          </w:p>
        </w:tc>
      </w:tr>
      <w:tr w:rsidR="001E41F3" w:rsidRPr="00962FC6">
        <w:tc>
          <w:tcPr>
            <w:tcW w:w="1843" w:type="dxa"/>
          </w:tcPr>
          <w:p w:rsidR="001E41F3" w:rsidRPr="00962FC6" w:rsidRDefault="001E41F3">
            <w:pPr>
              <w:pStyle w:val="CRCoverPage"/>
              <w:spacing w:after="0"/>
              <w:rPr>
                <w:rFonts w:eastAsiaTheme="minorEastAsia"/>
                <w:b/>
                <w:i/>
                <w:noProof/>
                <w:sz w:val="8"/>
                <w:szCs w:val="8"/>
              </w:rPr>
            </w:pPr>
          </w:p>
        </w:tc>
        <w:tc>
          <w:tcPr>
            <w:tcW w:w="7798" w:type="dxa"/>
            <w:gridSpan w:val="10"/>
          </w:tcPr>
          <w:p w:rsidR="001E41F3" w:rsidRPr="00962FC6" w:rsidRDefault="001E41F3">
            <w:pPr>
              <w:pStyle w:val="CRCoverPage"/>
              <w:spacing w:after="0"/>
              <w:rPr>
                <w:rFonts w:eastAsiaTheme="minorEastAsia"/>
                <w:noProof/>
                <w:sz w:val="8"/>
                <w:szCs w:val="8"/>
              </w:rPr>
            </w:pPr>
          </w:p>
        </w:tc>
      </w:tr>
      <w:tr w:rsidR="001E41F3" w:rsidRPr="00962FC6">
        <w:tc>
          <w:tcPr>
            <w:tcW w:w="2268" w:type="dxa"/>
            <w:gridSpan w:val="2"/>
            <w:tcBorders>
              <w:top w:val="single" w:sz="4" w:space="0" w:color="auto"/>
              <w:left w:val="single" w:sz="4" w:space="0" w:color="auto"/>
            </w:tcBorders>
          </w:tcPr>
          <w:p w:rsidR="001E41F3" w:rsidRPr="00962FC6" w:rsidRDefault="001E41F3">
            <w:pPr>
              <w:pStyle w:val="CRCoverPage"/>
              <w:tabs>
                <w:tab w:val="right" w:pos="2184"/>
              </w:tabs>
              <w:spacing w:after="0"/>
              <w:rPr>
                <w:rFonts w:eastAsiaTheme="minorEastAsia"/>
                <w:b/>
                <w:i/>
                <w:noProof/>
              </w:rPr>
            </w:pPr>
            <w:r w:rsidRPr="00962FC6">
              <w:rPr>
                <w:rFonts w:eastAsiaTheme="minorEastAsia"/>
                <w:b/>
                <w:i/>
                <w:noProof/>
              </w:rPr>
              <w:t>Reason for change:</w:t>
            </w:r>
            <w:r w:rsidRPr="00962FC6">
              <w:rPr>
                <w:rFonts w:eastAsiaTheme="minorEastAsia"/>
                <w:b/>
                <w:i/>
                <w:noProof/>
              </w:rPr>
              <w:tab/>
            </w:r>
            <w:commentRangeStart w:id="15"/>
            <w:r w:rsidRPr="00962FC6">
              <w:rPr>
                <w:rFonts w:eastAsiaTheme="minorEastAsia"/>
                <w:noProof/>
              </w:rPr>
              <w:sym w:font="Wingdings" w:char="F07A"/>
            </w:r>
            <w:commentRangeEnd w:id="15"/>
            <w:r w:rsidRPr="00962FC6">
              <w:rPr>
                <w:rStyle w:val="CommentReference"/>
                <w:rFonts w:ascii="Times New Roman" w:eastAsiaTheme="minorEastAsia" w:hAnsi="Times New Roman"/>
                <w:noProof/>
                <w:vanish/>
                <w:sz w:val="2"/>
              </w:rPr>
              <w:commentReference w:id="15"/>
            </w:r>
          </w:p>
        </w:tc>
        <w:tc>
          <w:tcPr>
            <w:tcW w:w="7373" w:type="dxa"/>
            <w:gridSpan w:val="9"/>
            <w:tcBorders>
              <w:top w:val="single" w:sz="4" w:space="0" w:color="auto"/>
              <w:right w:val="single" w:sz="4" w:space="0" w:color="auto"/>
            </w:tcBorders>
            <w:shd w:val="pct30" w:color="FFFF00" w:fill="auto"/>
          </w:tcPr>
          <w:p w:rsidR="001E41F3" w:rsidRDefault="00005782">
            <w:pPr>
              <w:pStyle w:val="CRCoverPage"/>
              <w:spacing w:after="0"/>
              <w:ind w:left="100"/>
              <w:rPr>
                <w:rFonts w:eastAsiaTheme="minorEastAsia"/>
                <w:noProof/>
                <w:lang w:eastAsia="zh-CN"/>
              </w:rPr>
            </w:pPr>
            <w:r>
              <w:rPr>
                <w:rFonts w:eastAsiaTheme="minorEastAsia" w:hint="eastAsia"/>
                <w:noProof/>
                <w:lang w:eastAsia="zh-CN"/>
              </w:rPr>
              <w:t>In Gx definition on 29.212, there are following description:</w:t>
            </w:r>
          </w:p>
          <w:p w:rsidR="00005782" w:rsidRPr="00005782" w:rsidRDefault="00005782">
            <w:pPr>
              <w:pStyle w:val="CRCoverPage"/>
              <w:spacing w:after="0"/>
              <w:ind w:left="100"/>
              <w:rPr>
                <w:rFonts w:eastAsiaTheme="minorEastAsia"/>
                <w:i/>
                <w:noProof/>
                <w:lang w:eastAsia="zh-CN"/>
              </w:rPr>
            </w:pPr>
            <w:r w:rsidRPr="00005782">
              <w:rPr>
                <w:rFonts w:eastAsiaTheme="minorEastAsia"/>
                <w:i/>
                <w:noProof/>
                <w:lang w:eastAsia="zh-CN"/>
              </w:rPr>
              <w:t>With the dedicated charging key, the PCRF instructs the charging subsystem to recalculate the applicable charge for the time when the dedicated charging key value was applied once the dedicated charging key value is replaced with some other value in a new provisioning of PCC rules. For example, if online charging applies, Session Charging with Unit Reservation (SCUR) can be used .When the charging key changes, the PCEF will return initially reserved credit units and the OCS then can recalculate the consumed credit units applying the rate derived from the new other charging key value and update the user’s credit accordingly</w:t>
            </w:r>
          </w:p>
          <w:p w:rsidR="00005782" w:rsidRPr="00962FC6" w:rsidRDefault="005D436A" w:rsidP="005D436A">
            <w:pPr>
              <w:pStyle w:val="CRCoverPage"/>
              <w:spacing w:after="0"/>
              <w:ind w:left="100"/>
              <w:rPr>
                <w:rFonts w:eastAsiaTheme="minorEastAsia"/>
                <w:noProof/>
                <w:lang w:eastAsia="zh-CN"/>
              </w:rPr>
            </w:pPr>
            <w:r>
              <w:rPr>
                <w:rFonts w:eastAsiaTheme="minorEastAsia"/>
                <w:noProof/>
                <w:lang w:eastAsia="zh-CN"/>
              </w:rPr>
              <w:t>T</w:t>
            </w:r>
            <w:r>
              <w:rPr>
                <w:rFonts w:eastAsiaTheme="minorEastAsia" w:hint="eastAsia"/>
                <w:noProof/>
                <w:lang w:eastAsia="zh-CN"/>
              </w:rPr>
              <w:t xml:space="preserve">o achieve this, </w:t>
            </w:r>
            <w:r w:rsidR="00005782">
              <w:rPr>
                <w:rFonts w:eastAsiaTheme="minorEastAsia" w:hint="eastAsia"/>
                <w:noProof/>
                <w:lang w:eastAsia="zh-CN"/>
              </w:rPr>
              <w:t xml:space="preserve">It </w:t>
            </w:r>
            <w:r>
              <w:rPr>
                <w:rFonts w:eastAsiaTheme="minorEastAsia" w:hint="eastAsia"/>
                <w:noProof/>
                <w:lang w:eastAsia="zh-CN"/>
              </w:rPr>
              <w:t xml:space="preserve">request </w:t>
            </w:r>
            <w:r w:rsidR="00005782">
              <w:rPr>
                <w:rFonts w:eastAsiaTheme="minorEastAsia" w:hint="eastAsia"/>
                <w:noProof/>
                <w:lang w:eastAsia="zh-CN"/>
              </w:rPr>
              <w:t>that PCC</w:t>
            </w:r>
            <w:r w:rsidR="00847C8D">
              <w:rPr>
                <w:rFonts w:eastAsiaTheme="minorEastAsia" w:hint="eastAsia"/>
                <w:noProof/>
                <w:lang w:eastAsia="zh-CN"/>
              </w:rPr>
              <w:t xml:space="preserve"> </w:t>
            </w:r>
            <w:r w:rsidR="00847C8D" w:rsidRPr="00847C8D">
              <w:rPr>
                <w:rFonts w:eastAsiaTheme="minorEastAsia"/>
                <w:noProof/>
                <w:lang w:eastAsia="zh-CN"/>
              </w:rPr>
              <w:t>mechanism</w:t>
            </w:r>
            <w:r w:rsidR="00847C8D">
              <w:rPr>
                <w:rFonts w:eastAsiaTheme="minorEastAsia" w:hint="eastAsia"/>
                <w:noProof/>
                <w:lang w:eastAsia="zh-CN"/>
              </w:rPr>
              <w:t xml:space="preserve"> </w:t>
            </w:r>
            <w:r w:rsidR="00005782">
              <w:rPr>
                <w:rFonts w:eastAsiaTheme="minorEastAsia" w:hint="eastAsia"/>
                <w:noProof/>
                <w:lang w:eastAsia="zh-CN"/>
              </w:rPr>
              <w:t xml:space="preserve">will </w:t>
            </w:r>
            <w:r>
              <w:rPr>
                <w:rFonts w:eastAsiaTheme="minorEastAsia" w:hint="eastAsia"/>
                <w:noProof/>
                <w:lang w:eastAsia="zh-CN"/>
              </w:rPr>
              <w:t>cause</w:t>
            </w:r>
            <w:r w:rsidR="00005782">
              <w:rPr>
                <w:rFonts w:eastAsiaTheme="minorEastAsia" w:hint="eastAsia"/>
                <w:noProof/>
                <w:lang w:eastAsia="zh-CN"/>
              </w:rPr>
              <w:t xml:space="preserve"> charging key(rating group) change during </w:t>
            </w:r>
            <w:r>
              <w:rPr>
                <w:rFonts w:eastAsiaTheme="minorEastAsia" w:hint="eastAsia"/>
                <w:noProof/>
                <w:lang w:eastAsia="zh-CN"/>
              </w:rPr>
              <w:t>application</w:t>
            </w:r>
            <w:r w:rsidR="00005782">
              <w:rPr>
                <w:rFonts w:eastAsiaTheme="minorEastAsia" w:hint="eastAsia"/>
                <w:noProof/>
                <w:lang w:eastAsia="zh-CN"/>
              </w:rPr>
              <w:t xml:space="preserve"> session.</w:t>
            </w:r>
            <w:r w:rsidR="007E2881">
              <w:rPr>
                <w:rFonts w:eastAsiaTheme="minorEastAsia" w:hint="eastAsia"/>
                <w:noProof/>
                <w:lang w:eastAsia="zh-CN"/>
              </w:rPr>
              <w:t xml:space="preserve"> Rating group change should be</w:t>
            </w:r>
            <w:r w:rsidR="001C32F7">
              <w:rPr>
                <w:rFonts w:eastAsiaTheme="minorEastAsia" w:hint="eastAsia"/>
                <w:noProof/>
                <w:lang w:eastAsia="zh-CN"/>
              </w:rPr>
              <w:t xml:space="preserve"> act</w:t>
            </w:r>
            <w:r w:rsidR="007E2881">
              <w:rPr>
                <w:rFonts w:eastAsiaTheme="minorEastAsia" w:hint="eastAsia"/>
                <w:noProof/>
                <w:lang w:eastAsia="zh-CN"/>
              </w:rPr>
              <w:t xml:space="preserve"> </w:t>
            </w:r>
            <w:r w:rsidR="001C32F7">
              <w:rPr>
                <w:rFonts w:eastAsiaTheme="minorEastAsia" w:hint="eastAsia"/>
                <w:noProof/>
                <w:lang w:eastAsia="zh-CN"/>
              </w:rPr>
              <w:t>as a</w:t>
            </w:r>
            <w:r w:rsidR="007E2881">
              <w:rPr>
                <w:rFonts w:eastAsiaTheme="minorEastAsia" w:hint="eastAsia"/>
                <w:noProof/>
                <w:lang w:eastAsia="zh-CN"/>
              </w:rPr>
              <w:t xml:space="preserve"> trigger</w:t>
            </w:r>
            <w:r w:rsidR="00732794">
              <w:rPr>
                <w:rFonts w:eastAsiaTheme="minorEastAsia" w:hint="eastAsia"/>
                <w:noProof/>
                <w:lang w:eastAsia="zh-CN"/>
              </w:rPr>
              <w:t xml:space="preserve"> for charging</w:t>
            </w:r>
            <w:r>
              <w:rPr>
                <w:rFonts w:eastAsiaTheme="minorEastAsia" w:hint="eastAsia"/>
                <w:noProof/>
                <w:lang w:eastAsia="zh-CN"/>
              </w:rPr>
              <w:t xml:space="preserve"> and chargable event</w:t>
            </w:r>
            <w:r w:rsidR="007E2881">
              <w:rPr>
                <w:rFonts w:eastAsiaTheme="minorEastAsia" w:hint="eastAsia"/>
                <w:noProof/>
                <w:lang w:eastAsia="zh-CN"/>
              </w:rPr>
              <w:t>.</w:t>
            </w:r>
          </w:p>
        </w:tc>
      </w:tr>
      <w:tr w:rsidR="001E41F3" w:rsidRPr="00962FC6">
        <w:tc>
          <w:tcPr>
            <w:tcW w:w="2268" w:type="dxa"/>
            <w:gridSpan w:val="2"/>
            <w:tcBorders>
              <w:left w:val="single" w:sz="4" w:space="0" w:color="auto"/>
            </w:tcBorders>
          </w:tcPr>
          <w:p w:rsidR="001E41F3" w:rsidRPr="00962FC6" w:rsidRDefault="001E41F3">
            <w:pPr>
              <w:pStyle w:val="CRCoverPage"/>
              <w:spacing w:after="0"/>
              <w:rPr>
                <w:rFonts w:eastAsiaTheme="minorEastAsia"/>
                <w:b/>
                <w:i/>
                <w:noProof/>
                <w:sz w:val="8"/>
                <w:szCs w:val="8"/>
                <w:lang w:eastAsia="zh-CN"/>
              </w:rPr>
            </w:pPr>
          </w:p>
        </w:tc>
        <w:tc>
          <w:tcPr>
            <w:tcW w:w="7373" w:type="dxa"/>
            <w:gridSpan w:val="9"/>
            <w:tcBorders>
              <w:right w:val="single" w:sz="4" w:space="0" w:color="auto"/>
            </w:tcBorders>
          </w:tcPr>
          <w:p w:rsidR="001E41F3" w:rsidRPr="00962FC6" w:rsidRDefault="001E41F3">
            <w:pPr>
              <w:pStyle w:val="CRCoverPage"/>
              <w:spacing w:after="0"/>
              <w:rPr>
                <w:rFonts w:eastAsiaTheme="minorEastAsia"/>
                <w:noProof/>
                <w:sz w:val="8"/>
                <w:szCs w:val="8"/>
              </w:rPr>
            </w:pPr>
          </w:p>
        </w:tc>
      </w:tr>
      <w:tr w:rsidR="001E41F3" w:rsidRPr="00962FC6">
        <w:tc>
          <w:tcPr>
            <w:tcW w:w="2268" w:type="dxa"/>
            <w:gridSpan w:val="2"/>
            <w:tcBorders>
              <w:left w:val="single" w:sz="4" w:space="0" w:color="auto"/>
            </w:tcBorders>
          </w:tcPr>
          <w:p w:rsidR="001E41F3" w:rsidRPr="00962FC6" w:rsidRDefault="001E41F3">
            <w:pPr>
              <w:pStyle w:val="CRCoverPage"/>
              <w:tabs>
                <w:tab w:val="right" w:pos="2184"/>
              </w:tabs>
              <w:spacing w:after="0"/>
              <w:rPr>
                <w:rFonts w:eastAsiaTheme="minorEastAsia"/>
                <w:b/>
                <w:i/>
                <w:noProof/>
              </w:rPr>
            </w:pPr>
            <w:r w:rsidRPr="00962FC6">
              <w:rPr>
                <w:rFonts w:eastAsiaTheme="minorEastAsia"/>
                <w:b/>
                <w:i/>
                <w:noProof/>
              </w:rPr>
              <w:t>Summary of change:</w:t>
            </w:r>
            <w:r w:rsidRPr="00962FC6">
              <w:rPr>
                <w:rFonts w:eastAsiaTheme="minorEastAsia"/>
                <w:b/>
                <w:i/>
                <w:noProof/>
              </w:rPr>
              <w:tab/>
            </w:r>
            <w:commentRangeStart w:id="16"/>
            <w:r w:rsidRPr="00962FC6">
              <w:rPr>
                <w:rFonts w:eastAsiaTheme="minorEastAsia"/>
                <w:noProof/>
              </w:rPr>
              <w:sym w:font="Wingdings" w:char="F07A"/>
            </w:r>
            <w:commentRangeEnd w:id="16"/>
            <w:r w:rsidRPr="00962FC6">
              <w:rPr>
                <w:rStyle w:val="CommentReference"/>
                <w:rFonts w:ascii="Times New Roman" w:eastAsiaTheme="minorEastAsia" w:hAnsi="Times New Roman"/>
                <w:noProof/>
                <w:vanish/>
                <w:sz w:val="2"/>
              </w:rPr>
              <w:commentReference w:id="16"/>
            </w:r>
          </w:p>
        </w:tc>
        <w:tc>
          <w:tcPr>
            <w:tcW w:w="7373" w:type="dxa"/>
            <w:gridSpan w:val="9"/>
            <w:tcBorders>
              <w:right w:val="single" w:sz="4" w:space="0" w:color="auto"/>
            </w:tcBorders>
            <w:shd w:val="pct30" w:color="FFFF00" w:fill="auto"/>
          </w:tcPr>
          <w:p w:rsidR="007E2881" w:rsidRPr="00211D5F" w:rsidRDefault="00CC7B48" w:rsidP="005D436A">
            <w:pPr>
              <w:pStyle w:val="CRCoverPage"/>
              <w:spacing w:after="0"/>
              <w:ind w:left="100"/>
              <w:rPr>
                <w:rFonts w:eastAsiaTheme="minorEastAsia"/>
                <w:noProof/>
                <w:lang w:eastAsia="zh-CN"/>
              </w:rPr>
            </w:pPr>
            <w:r>
              <w:rPr>
                <w:rFonts w:eastAsiaTheme="minorEastAsia" w:hint="eastAsia"/>
                <w:noProof/>
                <w:lang w:eastAsia="zh-CN"/>
              </w:rPr>
              <w:t xml:space="preserve">Add Rating group change </w:t>
            </w:r>
            <w:r w:rsidR="00FA6EA0">
              <w:rPr>
                <w:rFonts w:eastAsiaTheme="minorEastAsia" w:hint="eastAsia"/>
                <w:noProof/>
                <w:lang w:eastAsia="zh-CN"/>
              </w:rPr>
              <w:t>to</w:t>
            </w:r>
            <w:r>
              <w:rPr>
                <w:rFonts w:eastAsiaTheme="minorEastAsia" w:hint="eastAsia"/>
                <w:noProof/>
                <w:lang w:eastAsia="zh-CN"/>
              </w:rPr>
              <w:t xml:space="preserve"> trigger</w:t>
            </w:r>
            <w:r w:rsidR="007D4AC2">
              <w:rPr>
                <w:rFonts w:eastAsiaTheme="minorEastAsia" w:hint="eastAsia"/>
                <w:noProof/>
                <w:lang w:eastAsia="zh-CN"/>
              </w:rPr>
              <w:t>s</w:t>
            </w:r>
            <w:r>
              <w:rPr>
                <w:rFonts w:eastAsiaTheme="minorEastAsia" w:hint="eastAsia"/>
                <w:noProof/>
                <w:lang w:eastAsia="zh-CN"/>
              </w:rPr>
              <w:t xml:space="preserve"> for charging.</w:t>
            </w:r>
          </w:p>
        </w:tc>
      </w:tr>
      <w:tr w:rsidR="001E41F3" w:rsidRPr="00962FC6">
        <w:tc>
          <w:tcPr>
            <w:tcW w:w="2268" w:type="dxa"/>
            <w:gridSpan w:val="2"/>
            <w:tcBorders>
              <w:left w:val="single" w:sz="4" w:space="0" w:color="auto"/>
            </w:tcBorders>
          </w:tcPr>
          <w:p w:rsidR="001E41F3" w:rsidRPr="00962FC6" w:rsidRDefault="001E41F3">
            <w:pPr>
              <w:pStyle w:val="CRCoverPage"/>
              <w:spacing w:after="0"/>
              <w:rPr>
                <w:rFonts w:eastAsiaTheme="minorEastAsia"/>
                <w:b/>
                <w:i/>
                <w:noProof/>
                <w:sz w:val="8"/>
                <w:szCs w:val="8"/>
              </w:rPr>
            </w:pPr>
          </w:p>
        </w:tc>
        <w:tc>
          <w:tcPr>
            <w:tcW w:w="7373" w:type="dxa"/>
            <w:gridSpan w:val="9"/>
            <w:tcBorders>
              <w:right w:val="single" w:sz="4" w:space="0" w:color="auto"/>
            </w:tcBorders>
          </w:tcPr>
          <w:p w:rsidR="001E41F3" w:rsidRPr="00962FC6" w:rsidRDefault="001E41F3">
            <w:pPr>
              <w:pStyle w:val="CRCoverPage"/>
              <w:spacing w:after="0"/>
              <w:rPr>
                <w:rFonts w:eastAsiaTheme="minorEastAsia"/>
                <w:noProof/>
                <w:sz w:val="8"/>
                <w:szCs w:val="8"/>
              </w:rPr>
            </w:pPr>
          </w:p>
        </w:tc>
      </w:tr>
      <w:tr w:rsidR="001E41F3" w:rsidRPr="00962FC6">
        <w:tc>
          <w:tcPr>
            <w:tcW w:w="2268" w:type="dxa"/>
            <w:gridSpan w:val="2"/>
            <w:tcBorders>
              <w:left w:val="single" w:sz="4" w:space="0" w:color="auto"/>
              <w:bottom w:val="single" w:sz="4" w:space="0" w:color="auto"/>
            </w:tcBorders>
          </w:tcPr>
          <w:p w:rsidR="001E41F3" w:rsidRPr="00962FC6" w:rsidRDefault="001E41F3">
            <w:pPr>
              <w:pStyle w:val="CRCoverPage"/>
              <w:tabs>
                <w:tab w:val="right" w:pos="2184"/>
              </w:tabs>
              <w:spacing w:after="0"/>
              <w:rPr>
                <w:rFonts w:eastAsiaTheme="minorEastAsia"/>
                <w:b/>
                <w:i/>
                <w:noProof/>
              </w:rPr>
            </w:pPr>
            <w:r w:rsidRPr="00962FC6">
              <w:rPr>
                <w:rFonts w:eastAsiaTheme="minorEastAsia"/>
                <w:b/>
                <w:i/>
                <w:noProof/>
              </w:rPr>
              <w:t xml:space="preserve">Consequences if </w:t>
            </w:r>
            <w:r w:rsidRPr="00962FC6">
              <w:rPr>
                <w:rFonts w:eastAsiaTheme="minorEastAsia"/>
                <w:b/>
                <w:i/>
                <w:noProof/>
              </w:rPr>
              <w:tab/>
            </w:r>
            <w:commentRangeStart w:id="17"/>
            <w:r w:rsidRPr="00962FC6">
              <w:rPr>
                <w:rFonts w:eastAsiaTheme="minorEastAsia"/>
                <w:noProof/>
              </w:rPr>
              <w:sym w:font="Wingdings" w:char="F07A"/>
            </w:r>
            <w:commentRangeEnd w:id="17"/>
            <w:r w:rsidRPr="00962FC6">
              <w:rPr>
                <w:rStyle w:val="CommentReference"/>
                <w:rFonts w:ascii="Times New Roman" w:eastAsiaTheme="minorEastAsia" w:hAnsi="Times New Roman"/>
                <w:noProof/>
                <w:vanish/>
                <w:sz w:val="2"/>
              </w:rPr>
              <w:commentReference w:id="17"/>
            </w:r>
            <w:r w:rsidRPr="00962FC6">
              <w:rPr>
                <w:rFonts w:eastAsiaTheme="minorEastAsia"/>
                <w:b/>
                <w:i/>
                <w:noProof/>
              </w:rPr>
              <w:br/>
              <w:t>not approved:</w:t>
            </w:r>
          </w:p>
        </w:tc>
        <w:tc>
          <w:tcPr>
            <w:tcW w:w="7373" w:type="dxa"/>
            <w:gridSpan w:val="9"/>
            <w:tcBorders>
              <w:bottom w:val="single" w:sz="4" w:space="0" w:color="auto"/>
              <w:right w:val="single" w:sz="4" w:space="0" w:color="auto"/>
            </w:tcBorders>
            <w:shd w:val="pct30" w:color="FFFF00" w:fill="auto"/>
          </w:tcPr>
          <w:p w:rsidR="001E41F3" w:rsidRPr="00962FC6" w:rsidRDefault="0011321D" w:rsidP="005D436A">
            <w:pPr>
              <w:pStyle w:val="CRCoverPage"/>
              <w:spacing w:after="0"/>
              <w:ind w:left="100"/>
              <w:rPr>
                <w:rFonts w:eastAsiaTheme="minorEastAsia"/>
                <w:noProof/>
                <w:lang w:eastAsia="zh-CN"/>
              </w:rPr>
            </w:pPr>
            <w:r>
              <w:rPr>
                <w:rFonts w:eastAsiaTheme="minorEastAsia" w:hint="eastAsia"/>
                <w:noProof/>
                <w:lang w:eastAsia="zh-CN"/>
              </w:rPr>
              <w:t>Rating Group change can not be treated</w:t>
            </w:r>
            <w:r w:rsidR="00AA0F26">
              <w:rPr>
                <w:rFonts w:eastAsiaTheme="minorEastAsia" w:hint="eastAsia"/>
                <w:noProof/>
                <w:lang w:eastAsia="zh-CN"/>
              </w:rPr>
              <w:t xml:space="preserve"> during </w:t>
            </w:r>
            <w:r w:rsidR="005D436A">
              <w:rPr>
                <w:rFonts w:eastAsiaTheme="minorEastAsia" w:hint="eastAsia"/>
                <w:noProof/>
                <w:lang w:eastAsia="zh-CN"/>
              </w:rPr>
              <w:t>application</w:t>
            </w:r>
            <w:r w:rsidR="00AA0F26">
              <w:rPr>
                <w:rFonts w:eastAsiaTheme="minorEastAsia" w:hint="eastAsia"/>
                <w:noProof/>
                <w:lang w:eastAsia="zh-CN"/>
              </w:rPr>
              <w:t xml:space="preserve"> session</w:t>
            </w:r>
            <w:r>
              <w:rPr>
                <w:rFonts w:eastAsiaTheme="minorEastAsia" w:hint="eastAsia"/>
                <w:noProof/>
                <w:lang w:eastAsia="zh-CN"/>
              </w:rPr>
              <w:t>.</w:t>
            </w:r>
            <w:r w:rsidR="00A559E4">
              <w:rPr>
                <w:rFonts w:eastAsiaTheme="minorEastAsia" w:hint="eastAsia"/>
                <w:noProof/>
                <w:lang w:eastAsia="zh-CN"/>
              </w:rPr>
              <w:t xml:space="preserve"> It will result in </w:t>
            </w:r>
            <w:r w:rsidR="005D436A">
              <w:rPr>
                <w:rFonts w:eastAsiaTheme="minorEastAsia" w:hint="eastAsia"/>
                <w:noProof/>
                <w:lang w:eastAsia="zh-CN"/>
              </w:rPr>
              <w:t xml:space="preserve">incorrect </w:t>
            </w:r>
            <w:r w:rsidR="00A559E4">
              <w:rPr>
                <w:rFonts w:eastAsiaTheme="minorEastAsia" w:hint="eastAsia"/>
                <w:noProof/>
                <w:lang w:eastAsia="zh-CN"/>
              </w:rPr>
              <w:t>charging.</w:t>
            </w:r>
          </w:p>
        </w:tc>
      </w:tr>
      <w:tr w:rsidR="001E41F3" w:rsidRPr="00962FC6">
        <w:tc>
          <w:tcPr>
            <w:tcW w:w="2268" w:type="dxa"/>
            <w:gridSpan w:val="2"/>
          </w:tcPr>
          <w:p w:rsidR="001E41F3" w:rsidRPr="00962FC6" w:rsidRDefault="001E41F3">
            <w:pPr>
              <w:pStyle w:val="CRCoverPage"/>
              <w:spacing w:after="0"/>
              <w:rPr>
                <w:rFonts w:eastAsiaTheme="minorEastAsia"/>
                <w:b/>
                <w:i/>
                <w:noProof/>
                <w:sz w:val="8"/>
                <w:szCs w:val="8"/>
              </w:rPr>
            </w:pPr>
          </w:p>
        </w:tc>
        <w:tc>
          <w:tcPr>
            <w:tcW w:w="7373" w:type="dxa"/>
            <w:gridSpan w:val="9"/>
          </w:tcPr>
          <w:p w:rsidR="001E41F3" w:rsidRPr="00962FC6" w:rsidRDefault="001E41F3">
            <w:pPr>
              <w:pStyle w:val="CRCoverPage"/>
              <w:spacing w:after="0"/>
              <w:rPr>
                <w:rFonts w:eastAsiaTheme="minorEastAsia"/>
                <w:noProof/>
                <w:sz w:val="8"/>
                <w:szCs w:val="8"/>
              </w:rPr>
            </w:pPr>
          </w:p>
        </w:tc>
      </w:tr>
      <w:tr w:rsidR="001E41F3" w:rsidRPr="00962FC6">
        <w:tc>
          <w:tcPr>
            <w:tcW w:w="2268" w:type="dxa"/>
            <w:gridSpan w:val="2"/>
            <w:tcBorders>
              <w:top w:val="single" w:sz="4" w:space="0" w:color="auto"/>
              <w:left w:val="single" w:sz="4" w:space="0" w:color="auto"/>
            </w:tcBorders>
          </w:tcPr>
          <w:p w:rsidR="001E41F3" w:rsidRPr="00962FC6" w:rsidRDefault="001E41F3">
            <w:pPr>
              <w:pStyle w:val="CRCoverPage"/>
              <w:tabs>
                <w:tab w:val="right" w:pos="2184"/>
              </w:tabs>
              <w:spacing w:after="0"/>
              <w:rPr>
                <w:rFonts w:eastAsiaTheme="minorEastAsia"/>
                <w:b/>
                <w:i/>
                <w:noProof/>
              </w:rPr>
            </w:pPr>
            <w:r w:rsidRPr="00962FC6">
              <w:rPr>
                <w:rFonts w:eastAsiaTheme="minorEastAsia"/>
                <w:b/>
                <w:i/>
                <w:noProof/>
              </w:rPr>
              <w:t>Clauses affected:</w:t>
            </w:r>
            <w:r w:rsidRPr="00962FC6">
              <w:rPr>
                <w:rFonts w:eastAsiaTheme="minorEastAsia"/>
                <w:b/>
                <w:i/>
                <w:noProof/>
              </w:rPr>
              <w:tab/>
            </w:r>
            <w:commentRangeStart w:id="18"/>
            <w:r w:rsidRPr="00962FC6">
              <w:rPr>
                <w:rFonts w:eastAsiaTheme="minorEastAsia"/>
                <w:noProof/>
              </w:rPr>
              <w:sym w:font="Wingdings" w:char="F07A"/>
            </w:r>
            <w:commentRangeEnd w:id="18"/>
            <w:r w:rsidRPr="00962FC6">
              <w:rPr>
                <w:rStyle w:val="CommentReference"/>
                <w:rFonts w:ascii="Times New Roman" w:eastAsiaTheme="minorEastAsia" w:hAnsi="Times New Roman"/>
                <w:noProof/>
                <w:vanish/>
                <w:sz w:val="2"/>
              </w:rPr>
              <w:commentReference w:id="18"/>
            </w:r>
          </w:p>
        </w:tc>
        <w:tc>
          <w:tcPr>
            <w:tcW w:w="7373" w:type="dxa"/>
            <w:gridSpan w:val="9"/>
            <w:tcBorders>
              <w:top w:val="single" w:sz="4" w:space="0" w:color="auto"/>
              <w:right w:val="single" w:sz="4" w:space="0" w:color="auto"/>
            </w:tcBorders>
            <w:shd w:val="pct30" w:color="FFFF00" w:fill="auto"/>
          </w:tcPr>
          <w:p w:rsidR="001E41F3" w:rsidRPr="00962FC6" w:rsidRDefault="00C5753D">
            <w:pPr>
              <w:pStyle w:val="CRCoverPage"/>
              <w:spacing w:after="0"/>
              <w:ind w:left="100"/>
              <w:rPr>
                <w:rFonts w:eastAsiaTheme="minorEastAsia"/>
                <w:noProof/>
                <w:lang w:eastAsia="zh-CN"/>
              </w:rPr>
            </w:pPr>
            <w:r>
              <w:rPr>
                <w:rFonts w:eastAsiaTheme="minorEastAsia" w:hint="eastAsia"/>
                <w:noProof/>
                <w:lang w:eastAsia="zh-CN"/>
              </w:rPr>
              <w:t>5.2.1.3, 5.3.1.2</w:t>
            </w:r>
          </w:p>
        </w:tc>
      </w:tr>
      <w:tr w:rsidR="001E41F3" w:rsidRPr="00962FC6">
        <w:tc>
          <w:tcPr>
            <w:tcW w:w="2268" w:type="dxa"/>
            <w:gridSpan w:val="2"/>
            <w:tcBorders>
              <w:left w:val="single" w:sz="4" w:space="0" w:color="auto"/>
            </w:tcBorders>
          </w:tcPr>
          <w:p w:rsidR="001E41F3" w:rsidRPr="00962FC6" w:rsidRDefault="001E41F3">
            <w:pPr>
              <w:pStyle w:val="CRCoverPage"/>
              <w:spacing w:after="0"/>
              <w:rPr>
                <w:rFonts w:eastAsiaTheme="minorEastAsia"/>
                <w:b/>
                <w:i/>
                <w:noProof/>
                <w:sz w:val="8"/>
                <w:szCs w:val="8"/>
              </w:rPr>
            </w:pPr>
          </w:p>
        </w:tc>
        <w:tc>
          <w:tcPr>
            <w:tcW w:w="7373" w:type="dxa"/>
            <w:gridSpan w:val="9"/>
            <w:tcBorders>
              <w:right w:val="single" w:sz="4" w:space="0" w:color="auto"/>
            </w:tcBorders>
          </w:tcPr>
          <w:p w:rsidR="001E41F3" w:rsidRPr="00962FC6" w:rsidRDefault="001E41F3">
            <w:pPr>
              <w:pStyle w:val="CRCoverPage"/>
              <w:spacing w:after="0"/>
              <w:rPr>
                <w:rFonts w:eastAsiaTheme="minorEastAsia"/>
                <w:noProof/>
                <w:sz w:val="8"/>
                <w:szCs w:val="8"/>
              </w:rPr>
            </w:pPr>
          </w:p>
        </w:tc>
      </w:tr>
      <w:tr w:rsidR="001E41F3" w:rsidRPr="00962FC6">
        <w:tc>
          <w:tcPr>
            <w:tcW w:w="2268" w:type="dxa"/>
            <w:gridSpan w:val="2"/>
            <w:tcBorders>
              <w:left w:val="single" w:sz="4" w:space="0" w:color="auto"/>
            </w:tcBorders>
          </w:tcPr>
          <w:p w:rsidR="001E41F3" w:rsidRPr="00962FC6" w:rsidRDefault="001E41F3">
            <w:pPr>
              <w:pStyle w:val="CRCoverPage"/>
              <w:tabs>
                <w:tab w:val="right" w:pos="2184"/>
              </w:tabs>
              <w:spacing w:after="0"/>
              <w:rPr>
                <w:rFonts w:eastAsiaTheme="minorEastAsia"/>
                <w:b/>
                <w:i/>
                <w:noProof/>
              </w:rPr>
            </w:pPr>
          </w:p>
        </w:tc>
        <w:tc>
          <w:tcPr>
            <w:tcW w:w="284" w:type="dxa"/>
            <w:tcBorders>
              <w:top w:val="single" w:sz="4" w:space="0" w:color="auto"/>
              <w:left w:val="single" w:sz="4" w:space="0" w:color="auto"/>
              <w:bottom w:val="single" w:sz="4" w:space="0" w:color="auto"/>
            </w:tcBorders>
          </w:tcPr>
          <w:p w:rsidR="001E41F3" w:rsidRPr="00962FC6" w:rsidRDefault="001E41F3">
            <w:pPr>
              <w:pStyle w:val="CRCoverPage"/>
              <w:spacing w:after="0"/>
              <w:jc w:val="center"/>
              <w:rPr>
                <w:rFonts w:eastAsiaTheme="minorEastAsia"/>
                <w:b/>
                <w:caps/>
                <w:noProof/>
              </w:rPr>
            </w:pPr>
            <w:r w:rsidRPr="00962FC6">
              <w:rPr>
                <w:rFonts w:eastAsiaTheme="minorEastAsia"/>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62FC6" w:rsidRDefault="001E41F3">
            <w:pPr>
              <w:pStyle w:val="CRCoverPage"/>
              <w:spacing w:after="0"/>
              <w:jc w:val="center"/>
              <w:rPr>
                <w:rFonts w:eastAsiaTheme="minorEastAsia"/>
                <w:b/>
                <w:caps/>
                <w:noProof/>
              </w:rPr>
            </w:pPr>
            <w:r w:rsidRPr="00962FC6">
              <w:rPr>
                <w:rFonts w:eastAsiaTheme="minorEastAsia"/>
                <w:b/>
                <w:caps/>
                <w:noProof/>
              </w:rPr>
              <w:t>N</w:t>
            </w:r>
          </w:p>
        </w:tc>
        <w:tc>
          <w:tcPr>
            <w:tcW w:w="2977" w:type="dxa"/>
            <w:gridSpan w:val="3"/>
          </w:tcPr>
          <w:p w:rsidR="001E41F3" w:rsidRPr="00962FC6" w:rsidRDefault="001E41F3">
            <w:pPr>
              <w:pStyle w:val="CRCoverPage"/>
              <w:tabs>
                <w:tab w:val="right" w:pos="2893"/>
              </w:tabs>
              <w:spacing w:after="0"/>
              <w:rPr>
                <w:rFonts w:eastAsiaTheme="minorEastAsia"/>
                <w:noProof/>
              </w:rPr>
            </w:pPr>
          </w:p>
        </w:tc>
        <w:tc>
          <w:tcPr>
            <w:tcW w:w="3828" w:type="dxa"/>
            <w:gridSpan w:val="4"/>
            <w:tcBorders>
              <w:right w:val="single" w:sz="4" w:space="0" w:color="auto"/>
            </w:tcBorders>
            <w:shd w:val="clear" w:color="FFFF00" w:fill="auto"/>
          </w:tcPr>
          <w:p w:rsidR="001E41F3" w:rsidRPr="00962FC6" w:rsidRDefault="001E41F3">
            <w:pPr>
              <w:pStyle w:val="CRCoverPage"/>
              <w:spacing w:after="0"/>
              <w:ind w:left="99"/>
              <w:rPr>
                <w:rFonts w:eastAsiaTheme="minorEastAsia"/>
                <w:noProof/>
              </w:rPr>
            </w:pPr>
          </w:p>
        </w:tc>
      </w:tr>
      <w:tr w:rsidR="001E41F3" w:rsidRPr="00962FC6">
        <w:tc>
          <w:tcPr>
            <w:tcW w:w="2268" w:type="dxa"/>
            <w:gridSpan w:val="2"/>
            <w:tcBorders>
              <w:left w:val="single" w:sz="4" w:space="0" w:color="auto"/>
            </w:tcBorders>
          </w:tcPr>
          <w:p w:rsidR="001E41F3" w:rsidRPr="00962FC6" w:rsidRDefault="001E41F3">
            <w:pPr>
              <w:pStyle w:val="CRCoverPage"/>
              <w:tabs>
                <w:tab w:val="right" w:pos="2184"/>
              </w:tabs>
              <w:spacing w:after="0"/>
              <w:rPr>
                <w:rFonts w:eastAsiaTheme="minorEastAsia"/>
                <w:b/>
                <w:i/>
                <w:noProof/>
              </w:rPr>
            </w:pPr>
            <w:r w:rsidRPr="00962FC6">
              <w:rPr>
                <w:rFonts w:eastAsiaTheme="minorEastAsia"/>
                <w:b/>
                <w:i/>
                <w:noProof/>
              </w:rPr>
              <w:t>Other specs</w:t>
            </w:r>
            <w:r w:rsidRPr="00962FC6">
              <w:rPr>
                <w:rFonts w:eastAsiaTheme="minorEastAsia"/>
                <w:b/>
                <w:i/>
                <w:noProof/>
              </w:rPr>
              <w:tab/>
            </w:r>
            <w:commentRangeStart w:id="19"/>
            <w:r w:rsidRPr="00962FC6">
              <w:rPr>
                <w:rFonts w:eastAsiaTheme="minorEastAsia"/>
                <w:noProof/>
              </w:rPr>
              <w:sym w:font="Wingdings" w:char="F07A"/>
            </w:r>
            <w:commentRangeEnd w:id="19"/>
            <w:r w:rsidRPr="00962FC6">
              <w:rPr>
                <w:rStyle w:val="CommentReference"/>
                <w:rFonts w:ascii="Times New Roman" w:eastAsiaTheme="minorEastAsia" w:hAnsi="Times New Roman"/>
                <w:noProof/>
                <w:vanish/>
                <w:sz w:val="2"/>
              </w:rPr>
              <w:commentReference w:id="19"/>
            </w:r>
          </w:p>
        </w:tc>
        <w:tc>
          <w:tcPr>
            <w:tcW w:w="284" w:type="dxa"/>
            <w:tcBorders>
              <w:top w:val="single" w:sz="4" w:space="0" w:color="auto"/>
              <w:left w:val="single" w:sz="4" w:space="0" w:color="auto"/>
              <w:bottom w:val="single" w:sz="4" w:space="0" w:color="auto"/>
            </w:tcBorders>
            <w:shd w:val="pct25" w:color="FFFF00" w:fill="auto"/>
          </w:tcPr>
          <w:p w:rsidR="001E41F3" w:rsidRPr="00962FC6" w:rsidRDefault="001E41F3">
            <w:pPr>
              <w:pStyle w:val="CRCoverPage"/>
              <w:spacing w:after="0"/>
              <w:jc w:val="center"/>
              <w:rPr>
                <w:rFonts w:eastAsiaTheme="minorEastAsia"/>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62FC6" w:rsidRDefault="00405D9E">
            <w:pPr>
              <w:pStyle w:val="CRCoverPage"/>
              <w:spacing w:after="0"/>
              <w:jc w:val="center"/>
              <w:rPr>
                <w:rFonts w:eastAsiaTheme="minorEastAsia"/>
                <w:b/>
                <w:caps/>
                <w:noProof/>
              </w:rPr>
            </w:pPr>
            <w:r w:rsidRPr="00405D9E">
              <w:rPr>
                <w:rFonts w:asciiTheme="minorEastAsia" w:eastAsiaTheme="minorEastAsia" w:hAnsiTheme="minorEastAsia"/>
                <w:b/>
                <w:caps/>
                <w:noProof/>
              </w:rPr>
              <w:t>×</w:t>
            </w:r>
          </w:p>
        </w:tc>
        <w:tc>
          <w:tcPr>
            <w:tcW w:w="2977" w:type="dxa"/>
            <w:gridSpan w:val="3"/>
          </w:tcPr>
          <w:p w:rsidR="001E41F3" w:rsidRPr="00962FC6" w:rsidRDefault="001E41F3">
            <w:pPr>
              <w:pStyle w:val="CRCoverPage"/>
              <w:tabs>
                <w:tab w:val="right" w:pos="2893"/>
              </w:tabs>
              <w:spacing w:after="0"/>
              <w:rPr>
                <w:rFonts w:eastAsiaTheme="minorEastAsia"/>
                <w:noProof/>
              </w:rPr>
            </w:pPr>
            <w:r w:rsidRPr="00962FC6">
              <w:rPr>
                <w:rFonts w:eastAsiaTheme="minorEastAsia"/>
                <w:noProof/>
              </w:rPr>
              <w:t xml:space="preserve"> Other core specifications</w:t>
            </w:r>
            <w:r w:rsidRPr="00962FC6">
              <w:rPr>
                <w:rFonts w:eastAsiaTheme="minorEastAsia"/>
                <w:noProof/>
              </w:rPr>
              <w:tab/>
            </w:r>
            <w:commentRangeStart w:id="20"/>
            <w:r w:rsidRPr="00962FC6">
              <w:rPr>
                <w:rFonts w:eastAsiaTheme="minorEastAsia"/>
                <w:noProof/>
              </w:rPr>
              <w:sym w:font="Wingdings" w:char="F07A"/>
            </w:r>
            <w:commentRangeEnd w:id="20"/>
            <w:r w:rsidRPr="00962FC6">
              <w:rPr>
                <w:rStyle w:val="CommentReference"/>
                <w:rFonts w:ascii="Times New Roman" w:eastAsiaTheme="minorEastAsia" w:hAnsi="Times New Roman"/>
                <w:noProof/>
                <w:vanish/>
                <w:sz w:val="2"/>
              </w:rPr>
              <w:commentReference w:id="20"/>
            </w:r>
          </w:p>
        </w:tc>
        <w:tc>
          <w:tcPr>
            <w:tcW w:w="3828" w:type="dxa"/>
            <w:gridSpan w:val="4"/>
            <w:tcBorders>
              <w:right w:val="single" w:sz="4" w:space="0" w:color="auto"/>
            </w:tcBorders>
            <w:shd w:val="pct30" w:color="FFFF00" w:fill="auto"/>
          </w:tcPr>
          <w:p w:rsidR="001E41F3" w:rsidRPr="00962FC6" w:rsidRDefault="001E41F3">
            <w:pPr>
              <w:pStyle w:val="CRCoverPage"/>
              <w:spacing w:after="0"/>
              <w:ind w:left="99"/>
              <w:rPr>
                <w:rFonts w:eastAsiaTheme="minorEastAsia"/>
                <w:noProof/>
              </w:rPr>
            </w:pPr>
          </w:p>
        </w:tc>
      </w:tr>
      <w:tr w:rsidR="001E41F3" w:rsidRPr="00962FC6">
        <w:tc>
          <w:tcPr>
            <w:tcW w:w="2268" w:type="dxa"/>
            <w:gridSpan w:val="2"/>
            <w:tcBorders>
              <w:left w:val="single" w:sz="4" w:space="0" w:color="auto"/>
            </w:tcBorders>
          </w:tcPr>
          <w:p w:rsidR="001E41F3" w:rsidRPr="00962FC6" w:rsidRDefault="001E41F3">
            <w:pPr>
              <w:pStyle w:val="CRCoverPage"/>
              <w:spacing w:after="0"/>
              <w:rPr>
                <w:rFonts w:eastAsiaTheme="minorEastAsia"/>
                <w:b/>
                <w:i/>
                <w:noProof/>
              </w:rPr>
            </w:pPr>
            <w:r w:rsidRPr="00962FC6">
              <w:rPr>
                <w:rFonts w:eastAsiaTheme="minorEastAsia"/>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62FC6" w:rsidRDefault="001E41F3">
            <w:pPr>
              <w:pStyle w:val="CRCoverPage"/>
              <w:spacing w:after="0"/>
              <w:jc w:val="center"/>
              <w:rPr>
                <w:rFonts w:eastAsiaTheme="minorEastAsia"/>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62FC6" w:rsidRDefault="00405D9E">
            <w:pPr>
              <w:pStyle w:val="CRCoverPage"/>
              <w:spacing w:after="0"/>
              <w:jc w:val="center"/>
              <w:rPr>
                <w:rFonts w:eastAsiaTheme="minorEastAsia"/>
                <w:b/>
                <w:caps/>
                <w:noProof/>
              </w:rPr>
            </w:pPr>
            <w:r w:rsidRPr="00405D9E">
              <w:rPr>
                <w:rFonts w:asciiTheme="minorEastAsia" w:eastAsiaTheme="minorEastAsia" w:hAnsiTheme="minorEastAsia"/>
                <w:b/>
                <w:caps/>
                <w:noProof/>
              </w:rPr>
              <w:t>×</w:t>
            </w:r>
          </w:p>
        </w:tc>
        <w:tc>
          <w:tcPr>
            <w:tcW w:w="2977" w:type="dxa"/>
            <w:gridSpan w:val="3"/>
          </w:tcPr>
          <w:p w:rsidR="001E41F3" w:rsidRPr="00962FC6" w:rsidRDefault="001E41F3">
            <w:pPr>
              <w:pStyle w:val="CRCoverPage"/>
              <w:spacing w:after="0"/>
              <w:rPr>
                <w:rFonts w:eastAsiaTheme="minorEastAsia"/>
                <w:noProof/>
              </w:rPr>
            </w:pPr>
            <w:r w:rsidRPr="00962FC6">
              <w:rPr>
                <w:rFonts w:eastAsiaTheme="minorEastAsia"/>
                <w:noProof/>
              </w:rPr>
              <w:t xml:space="preserve"> Test specifications</w:t>
            </w:r>
          </w:p>
        </w:tc>
        <w:tc>
          <w:tcPr>
            <w:tcW w:w="3828" w:type="dxa"/>
            <w:gridSpan w:val="4"/>
            <w:tcBorders>
              <w:right w:val="single" w:sz="4" w:space="0" w:color="auto"/>
            </w:tcBorders>
            <w:shd w:val="pct30" w:color="FFFF00" w:fill="auto"/>
          </w:tcPr>
          <w:p w:rsidR="001E41F3" w:rsidRPr="00962FC6" w:rsidRDefault="001E41F3">
            <w:pPr>
              <w:pStyle w:val="CRCoverPage"/>
              <w:spacing w:after="0"/>
              <w:ind w:left="99"/>
              <w:rPr>
                <w:rFonts w:eastAsiaTheme="minorEastAsia"/>
                <w:noProof/>
              </w:rPr>
            </w:pPr>
          </w:p>
        </w:tc>
      </w:tr>
      <w:tr w:rsidR="001E41F3" w:rsidRPr="00962FC6">
        <w:tc>
          <w:tcPr>
            <w:tcW w:w="2268" w:type="dxa"/>
            <w:gridSpan w:val="2"/>
            <w:tcBorders>
              <w:left w:val="single" w:sz="4" w:space="0" w:color="auto"/>
            </w:tcBorders>
          </w:tcPr>
          <w:p w:rsidR="001E41F3" w:rsidRPr="00962FC6" w:rsidRDefault="00145D43">
            <w:pPr>
              <w:pStyle w:val="CRCoverPage"/>
              <w:spacing w:after="0"/>
              <w:rPr>
                <w:rFonts w:eastAsiaTheme="minorEastAsia"/>
                <w:b/>
                <w:i/>
                <w:noProof/>
              </w:rPr>
            </w:pPr>
            <w:r w:rsidRPr="00962FC6">
              <w:rPr>
                <w:rFonts w:eastAsiaTheme="minorEastAsia"/>
                <w:b/>
                <w:i/>
                <w:noProof/>
              </w:rPr>
              <w:t xml:space="preserve">(show </w:t>
            </w:r>
            <w:r w:rsidR="00592D74" w:rsidRPr="00962FC6">
              <w:rPr>
                <w:rFonts w:eastAsiaTheme="minorEastAsia"/>
                <w:b/>
                <w:i/>
                <w:noProof/>
              </w:rPr>
              <w:t xml:space="preserve">related </w:t>
            </w:r>
            <w:r w:rsidRPr="00962FC6">
              <w:rPr>
                <w:rFonts w:eastAsiaTheme="minorEastAsia"/>
                <w:b/>
                <w:i/>
                <w:noProof/>
              </w:rPr>
              <w:t>CR</w:t>
            </w:r>
            <w:r w:rsidR="00592D74" w:rsidRPr="00962FC6">
              <w:rPr>
                <w:rFonts w:eastAsiaTheme="minorEastAsia"/>
                <w:b/>
                <w:i/>
                <w:noProof/>
              </w:rPr>
              <w:t>s</w:t>
            </w:r>
            <w:r w:rsidRPr="00962FC6">
              <w:rPr>
                <w:rFonts w:eastAsiaTheme="minorEastAsia"/>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62FC6" w:rsidRDefault="00405D9E">
            <w:pPr>
              <w:pStyle w:val="CRCoverPage"/>
              <w:spacing w:after="0"/>
              <w:jc w:val="center"/>
              <w:rPr>
                <w:rFonts w:eastAsiaTheme="minorEastAsia"/>
                <w:b/>
                <w:caps/>
                <w:noProof/>
              </w:rPr>
            </w:pPr>
            <w:r w:rsidRPr="00405D9E">
              <w:rPr>
                <w:rFonts w:asciiTheme="minorEastAsia" w:eastAsiaTheme="minorEastAsia" w:hAnsiTheme="minorEastAsia"/>
                <w:b/>
                <w:caps/>
                <w:noProof/>
              </w:rPr>
              <w:t>×</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62FC6" w:rsidRDefault="001E41F3">
            <w:pPr>
              <w:pStyle w:val="CRCoverPage"/>
              <w:spacing w:after="0"/>
              <w:jc w:val="center"/>
              <w:rPr>
                <w:rFonts w:eastAsiaTheme="minorEastAsia"/>
                <w:b/>
                <w:caps/>
                <w:noProof/>
              </w:rPr>
            </w:pPr>
          </w:p>
        </w:tc>
        <w:tc>
          <w:tcPr>
            <w:tcW w:w="2977" w:type="dxa"/>
            <w:gridSpan w:val="3"/>
          </w:tcPr>
          <w:p w:rsidR="001E41F3" w:rsidRPr="00962FC6" w:rsidRDefault="001E41F3">
            <w:pPr>
              <w:pStyle w:val="CRCoverPage"/>
              <w:spacing w:after="0"/>
              <w:rPr>
                <w:rFonts w:eastAsiaTheme="minorEastAsia"/>
                <w:noProof/>
              </w:rPr>
            </w:pPr>
            <w:r w:rsidRPr="00962FC6">
              <w:rPr>
                <w:rFonts w:eastAsiaTheme="minorEastAsia"/>
                <w:noProof/>
              </w:rPr>
              <w:t xml:space="preserve"> O&amp;M Specifications</w:t>
            </w:r>
          </w:p>
        </w:tc>
        <w:tc>
          <w:tcPr>
            <w:tcW w:w="3828" w:type="dxa"/>
            <w:gridSpan w:val="4"/>
            <w:tcBorders>
              <w:right w:val="single" w:sz="4" w:space="0" w:color="auto"/>
            </w:tcBorders>
            <w:shd w:val="pct30" w:color="FFFF00" w:fill="auto"/>
          </w:tcPr>
          <w:p w:rsidR="001E41F3" w:rsidRPr="00962FC6" w:rsidRDefault="00405D9E">
            <w:pPr>
              <w:pStyle w:val="CRCoverPage"/>
              <w:spacing w:after="0"/>
              <w:ind w:left="99"/>
              <w:rPr>
                <w:rFonts w:eastAsiaTheme="minorEastAsia"/>
                <w:noProof/>
              </w:rPr>
            </w:pPr>
            <w:r>
              <w:rPr>
                <w:rFonts w:eastAsiaTheme="minorEastAsia" w:hint="eastAsia"/>
                <w:noProof/>
                <w:lang w:eastAsia="zh-CN"/>
              </w:rPr>
              <w:t>32.299</w:t>
            </w:r>
            <w:r w:rsidR="000A6394" w:rsidRPr="00962FC6">
              <w:rPr>
                <w:rFonts w:eastAsiaTheme="minorEastAsia"/>
                <w:noProof/>
              </w:rPr>
              <w:t xml:space="preserve"> </w:t>
            </w:r>
          </w:p>
        </w:tc>
      </w:tr>
      <w:tr w:rsidR="001E41F3" w:rsidRPr="00962FC6">
        <w:tc>
          <w:tcPr>
            <w:tcW w:w="2268" w:type="dxa"/>
            <w:gridSpan w:val="2"/>
            <w:tcBorders>
              <w:left w:val="single" w:sz="4" w:space="0" w:color="auto"/>
            </w:tcBorders>
          </w:tcPr>
          <w:p w:rsidR="001E41F3" w:rsidRPr="00962FC6" w:rsidRDefault="001E41F3">
            <w:pPr>
              <w:pStyle w:val="CRCoverPage"/>
              <w:spacing w:after="0"/>
              <w:rPr>
                <w:rFonts w:eastAsiaTheme="minorEastAsia"/>
                <w:b/>
                <w:i/>
                <w:noProof/>
              </w:rPr>
            </w:pPr>
          </w:p>
        </w:tc>
        <w:tc>
          <w:tcPr>
            <w:tcW w:w="7373" w:type="dxa"/>
            <w:gridSpan w:val="9"/>
            <w:tcBorders>
              <w:right w:val="single" w:sz="4" w:space="0" w:color="auto"/>
            </w:tcBorders>
          </w:tcPr>
          <w:p w:rsidR="001E41F3" w:rsidRPr="00962FC6" w:rsidRDefault="001E41F3">
            <w:pPr>
              <w:pStyle w:val="CRCoverPage"/>
              <w:spacing w:after="0"/>
              <w:rPr>
                <w:rFonts w:eastAsiaTheme="minorEastAsia"/>
                <w:noProof/>
              </w:rPr>
            </w:pPr>
          </w:p>
        </w:tc>
      </w:tr>
      <w:tr w:rsidR="001E41F3" w:rsidRPr="00962FC6">
        <w:tc>
          <w:tcPr>
            <w:tcW w:w="2268" w:type="dxa"/>
            <w:gridSpan w:val="2"/>
            <w:tcBorders>
              <w:left w:val="single" w:sz="4" w:space="0" w:color="auto"/>
              <w:bottom w:val="single" w:sz="4" w:space="0" w:color="auto"/>
            </w:tcBorders>
          </w:tcPr>
          <w:p w:rsidR="001E41F3" w:rsidRPr="00962FC6" w:rsidRDefault="001E41F3">
            <w:pPr>
              <w:pStyle w:val="CRCoverPage"/>
              <w:tabs>
                <w:tab w:val="right" w:pos="2184"/>
              </w:tabs>
              <w:spacing w:after="0"/>
              <w:rPr>
                <w:rFonts w:eastAsiaTheme="minorEastAsia"/>
                <w:b/>
                <w:i/>
                <w:noProof/>
              </w:rPr>
            </w:pPr>
            <w:r w:rsidRPr="00962FC6">
              <w:rPr>
                <w:rFonts w:eastAsiaTheme="minorEastAsia"/>
                <w:b/>
                <w:i/>
                <w:noProof/>
              </w:rPr>
              <w:t>Other comments:</w:t>
            </w:r>
            <w:r w:rsidRPr="00962FC6">
              <w:rPr>
                <w:rFonts w:eastAsiaTheme="minorEastAsia"/>
                <w:b/>
                <w:i/>
                <w:noProof/>
              </w:rPr>
              <w:tab/>
            </w:r>
            <w:commentRangeStart w:id="21"/>
            <w:r w:rsidRPr="00962FC6">
              <w:rPr>
                <w:rFonts w:eastAsiaTheme="minorEastAsia"/>
                <w:noProof/>
              </w:rPr>
              <w:sym w:font="Wingdings" w:char="F07A"/>
            </w:r>
            <w:commentRangeEnd w:id="21"/>
            <w:r w:rsidRPr="00962FC6">
              <w:rPr>
                <w:rStyle w:val="CommentReference"/>
                <w:rFonts w:ascii="Times New Roman" w:eastAsiaTheme="minorEastAsia" w:hAnsi="Times New Roman"/>
                <w:noProof/>
                <w:vanish/>
                <w:sz w:val="2"/>
              </w:rPr>
              <w:commentReference w:id="21"/>
            </w:r>
          </w:p>
        </w:tc>
        <w:tc>
          <w:tcPr>
            <w:tcW w:w="7373" w:type="dxa"/>
            <w:gridSpan w:val="9"/>
            <w:tcBorders>
              <w:bottom w:val="single" w:sz="4" w:space="0" w:color="auto"/>
              <w:right w:val="single" w:sz="4" w:space="0" w:color="auto"/>
            </w:tcBorders>
            <w:shd w:val="pct30" w:color="FFFF00" w:fill="auto"/>
          </w:tcPr>
          <w:p w:rsidR="001E41F3" w:rsidRPr="00962FC6" w:rsidRDefault="001E41F3">
            <w:pPr>
              <w:pStyle w:val="CRCoverPage"/>
              <w:spacing w:after="0"/>
              <w:ind w:left="100"/>
              <w:rPr>
                <w:rFonts w:eastAsiaTheme="minorEastAsia"/>
                <w:noProof/>
              </w:rPr>
            </w:pPr>
          </w:p>
        </w:tc>
      </w:tr>
    </w:tbl>
    <w:p w:rsidR="001E41F3" w:rsidRDefault="001E41F3">
      <w:pPr>
        <w:pStyle w:val="CRCoverPage"/>
        <w:spacing w:after="0"/>
        <w:rPr>
          <w:noProof/>
          <w:sz w:val="8"/>
          <w:szCs w:val="8"/>
        </w:rPr>
      </w:pPr>
    </w:p>
    <w:p w:rsidR="00E038AD" w:rsidRDefault="00E038AD">
      <w:pPr>
        <w:rPr>
          <w:noProof/>
          <w:lang w:eastAsia="zh-CN"/>
        </w:rPr>
      </w:pPr>
    </w:p>
    <w:p w:rsidR="00140F76" w:rsidRPr="00140F76" w:rsidRDefault="00140F76">
      <w:pPr>
        <w:rPr>
          <w:i/>
          <w:noProof/>
          <w:lang w:eastAsia="zh-CN"/>
        </w:rPr>
      </w:pPr>
      <w:r w:rsidRPr="00ED21AC">
        <w:rPr>
          <w:rFonts w:hint="eastAsia"/>
          <w:i/>
          <w:noProof/>
          <w:highlight w:val="yellow"/>
          <w:lang w:eastAsia="zh-CN"/>
        </w:rPr>
        <w:lastRenderedPageBreak/>
        <w:t>CHANGE 1:</w:t>
      </w:r>
    </w:p>
    <w:p w:rsidR="00FE0721" w:rsidRPr="006E2550" w:rsidRDefault="00FE0721" w:rsidP="00FE0721">
      <w:pPr>
        <w:pStyle w:val="Heading4"/>
        <w:rPr>
          <w:lang w:bidi="ar-IQ"/>
        </w:rPr>
      </w:pPr>
      <w:bookmarkStart w:id="22" w:name="_Toc295834257"/>
      <w:r w:rsidRPr="006E2550">
        <w:rPr>
          <w:lang w:bidi="ar-IQ"/>
        </w:rPr>
        <w:t>5.2.1.3</w:t>
      </w:r>
      <w:r w:rsidRPr="006E2550">
        <w:rPr>
          <w:lang w:bidi="ar-IQ"/>
        </w:rPr>
        <w:tab/>
        <w:t xml:space="preserve">Flow Based bearer </w:t>
      </w:r>
      <w:proofErr w:type="gramStart"/>
      <w:r w:rsidRPr="006E2550">
        <w:rPr>
          <w:lang w:bidi="ar-IQ"/>
        </w:rPr>
        <w:t>Charging</w:t>
      </w:r>
      <w:proofErr w:type="gramEnd"/>
      <w:r w:rsidRPr="006E2550">
        <w:rPr>
          <w:lang w:bidi="ar-IQ"/>
        </w:rPr>
        <w:t xml:space="preserve"> (FBC)</w:t>
      </w:r>
      <w:bookmarkEnd w:id="22"/>
    </w:p>
    <w:p w:rsidR="00FE0721" w:rsidRPr="006E2550" w:rsidRDefault="00FE0721" w:rsidP="00FE0721">
      <w:pPr>
        <w:rPr>
          <w:lang w:bidi="ar-IQ"/>
        </w:rPr>
      </w:pPr>
      <w:r>
        <w:rPr>
          <w:lang w:bidi="ar-IQ"/>
        </w:rPr>
        <w:t>IP-CAN bearer</w:t>
      </w:r>
      <w:r w:rsidRPr="006E2550">
        <w:rPr>
          <w:lang w:bidi="ar-IQ"/>
        </w:rPr>
        <w:t xml:space="preserve"> charging allows the </w:t>
      </w:r>
      <w:r>
        <w:rPr>
          <w:lang w:bidi="ar-IQ"/>
        </w:rPr>
        <w:t>P-GW</w:t>
      </w:r>
      <w:r w:rsidRPr="006E2550">
        <w:rPr>
          <w:lang w:bidi="ar-IQ"/>
        </w:rPr>
        <w:t xml:space="preserve"> to collect charging information related to data volumes sent to and received by the UE/MS, categorised by the QoS applied to the </w:t>
      </w:r>
      <w:r>
        <w:rPr>
          <w:lang w:bidi="ar-IQ"/>
        </w:rPr>
        <w:t>IP-CAN bearer</w:t>
      </w:r>
      <w:r w:rsidRPr="006E2550">
        <w:rPr>
          <w:lang w:bidi="ar-IQ"/>
        </w:rPr>
        <w:t xml:space="preserve">. FBC </w:t>
      </w:r>
      <w:r>
        <w:rPr>
          <w:lang w:bidi="ar-IQ"/>
        </w:rPr>
        <w:t>is</w:t>
      </w:r>
      <w:r w:rsidRPr="006E2550">
        <w:rPr>
          <w:lang w:bidi="ar-IQ"/>
        </w:rPr>
        <w:t xml:space="preserve"> supported by the </w:t>
      </w:r>
      <w:r>
        <w:rPr>
          <w:lang w:bidi="ar-IQ"/>
        </w:rPr>
        <w:t>P-GW</w:t>
      </w:r>
      <w:r w:rsidRPr="006E2550">
        <w:rPr>
          <w:lang w:bidi="ar-IQ"/>
        </w:rPr>
        <w:t xml:space="preserve"> by the integration of a PCEF. </w:t>
      </w:r>
      <w:r>
        <w:rPr>
          <w:lang w:bidi="ar-IQ"/>
        </w:rPr>
        <w:t>With PCEF</w:t>
      </w:r>
      <w:r w:rsidRPr="006E2550">
        <w:rPr>
          <w:lang w:bidi="ar-IQ"/>
        </w:rPr>
        <w:t xml:space="preserve">, the normal </w:t>
      </w:r>
      <w:r>
        <w:rPr>
          <w:lang w:bidi="ar-IQ"/>
        </w:rPr>
        <w:t>IP-CAN bearer</w:t>
      </w:r>
      <w:r w:rsidRPr="006E2550">
        <w:rPr>
          <w:lang w:bidi="ar-IQ"/>
        </w:rPr>
        <w:t xml:space="preserve"> charging is enhanced by the capability to categorise the service data flows within </w:t>
      </w:r>
      <w:r>
        <w:rPr>
          <w:lang w:bidi="ar-IQ"/>
        </w:rPr>
        <w:t>IP-CAN bearer</w:t>
      </w:r>
      <w:r w:rsidRPr="006E2550">
        <w:rPr>
          <w:lang w:bidi="ar-IQ"/>
        </w:rPr>
        <w:t xml:space="preserve"> data traffic by rating group or combination of the rating group and service id. I.e., while there is only one uplink an one downlink data volume count per </w:t>
      </w:r>
      <w:r>
        <w:rPr>
          <w:lang w:bidi="ar-IQ"/>
        </w:rPr>
        <w:t>IP-CAN bearer</w:t>
      </w:r>
      <w:r w:rsidRPr="006E2550">
        <w:rPr>
          <w:lang w:bidi="ar-IQ"/>
        </w:rPr>
        <w:t xml:space="preserve"> in </w:t>
      </w:r>
      <w:r>
        <w:rPr>
          <w:lang w:bidi="ar-IQ"/>
        </w:rPr>
        <w:t>IP-CAN bearer</w:t>
      </w:r>
      <w:r w:rsidRPr="006E2550">
        <w:rPr>
          <w:lang w:bidi="ar-IQ"/>
        </w:rPr>
        <w:t xml:space="preserve"> charging, FBC provide</w:t>
      </w:r>
      <w:r>
        <w:rPr>
          <w:lang w:bidi="ar-IQ"/>
        </w:rPr>
        <w:t>s</w:t>
      </w:r>
      <w:r w:rsidRPr="006E2550">
        <w:rPr>
          <w:lang w:bidi="ar-IQ"/>
        </w:rPr>
        <w:t xml:space="preserve"> one count per each rating group or combination of the rating group and service id. </w:t>
      </w:r>
      <w:r w:rsidRPr="006E2550">
        <w:t xml:space="preserve">The level of the reporting is defined per PCC rule. </w:t>
      </w:r>
      <w:r w:rsidRPr="006E2550">
        <w:rPr>
          <w:lang w:bidi="ar-IQ"/>
        </w:rPr>
        <w:t>Details of this functionality are specified in TS 23.203 [72] and TS 32.240 [1].</w:t>
      </w:r>
    </w:p>
    <w:p w:rsidR="00FE0721" w:rsidRDefault="00FE0721" w:rsidP="00FE0721">
      <w:pPr>
        <w:pStyle w:val="NO"/>
        <w:rPr>
          <w:lang w:val="en-US"/>
        </w:rPr>
      </w:pPr>
      <w:r>
        <w:rPr>
          <w:lang w:val="en-US"/>
        </w:rPr>
        <w:t>NOTE</w:t>
      </w:r>
      <w:r w:rsidRPr="00FD4661">
        <w:rPr>
          <w:lang w:val="en-US"/>
        </w:rPr>
        <w:t xml:space="preserve">: The P-GW </w:t>
      </w:r>
      <w:r>
        <w:rPr>
          <w:lang w:val="en-US"/>
        </w:rPr>
        <w:t>can only</w:t>
      </w:r>
      <w:r w:rsidRPr="00FD4661">
        <w:rPr>
          <w:lang w:val="en-US"/>
        </w:rPr>
        <w:t xml:space="preserve"> include one QoS Information occurrence per service data container. This implies if an operator wishes to be able to separate usage according to QCI and ARP within their billing system they will need to ensure that services having different QCI and ARP do not have the same:</w:t>
      </w:r>
    </w:p>
    <w:p w:rsidR="00FE0721" w:rsidRDefault="00FE0721" w:rsidP="00FE0721">
      <w:pPr>
        <w:pStyle w:val="B4"/>
        <w:rPr>
          <w:lang w:val="en-US"/>
        </w:rPr>
      </w:pPr>
      <w:r>
        <w:rPr>
          <w:lang w:val="en-US"/>
        </w:rPr>
        <w:t>-</w:t>
      </w:r>
      <w:r>
        <w:rPr>
          <w:lang w:val="en-US"/>
        </w:rPr>
        <w:tab/>
      </w:r>
      <w:proofErr w:type="gramStart"/>
      <w:r w:rsidRPr="00FD4661">
        <w:rPr>
          <w:lang w:val="en-US"/>
        </w:rPr>
        <w:t>rating</w:t>
      </w:r>
      <w:proofErr w:type="gramEnd"/>
      <w:r w:rsidRPr="00FD4661">
        <w:rPr>
          <w:lang w:val="en-US"/>
        </w:rPr>
        <w:t xml:space="preserve"> group in cases where rating reporting is used</w:t>
      </w:r>
      <w:r>
        <w:rPr>
          <w:lang w:val="en-US"/>
        </w:rPr>
        <w:t>;</w:t>
      </w:r>
    </w:p>
    <w:p w:rsidR="00FE0721" w:rsidRPr="00740A9C" w:rsidRDefault="00FE0721" w:rsidP="00FE0721">
      <w:pPr>
        <w:pStyle w:val="B4"/>
        <w:rPr>
          <w:lang w:val="en-US"/>
        </w:rPr>
      </w:pPr>
      <w:r>
        <w:rPr>
          <w:lang w:val="en-US"/>
        </w:rPr>
        <w:t>-</w:t>
      </w:r>
      <w:r>
        <w:rPr>
          <w:lang w:val="en-US"/>
        </w:rPr>
        <w:tab/>
      </w:r>
      <w:r w:rsidRPr="00FD4661">
        <w:rPr>
          <w:lang w:val="en-US"/>
        </w:rPr>
        <w:t>rating group/service id where rating group/service id reporting is used</w:t>
      </w:r>
      <w:r>
        <w:rPr>
          <w:lang w:val="en-US"/>
        </w:rPr>
        <w:t>.</w:t>
      </w:r>
    </w:p>
    <w:p w:rsidR="00FE0721" w:rsidRPr="006E2550" w:rsidRDefault="00FE0721" w:rsidP="00FE0721">
      <w:pPr>
        <w:rPr>
          <w:lang w:bidi="ar-IQ"/>
        </w:rPr>
      </w:pPr>
      <w:r>
        <w:rPr>
          <w:lang w:bidi="ar-IQ"/>
        </w:rPr>
        <w:t>IP-CAN bearer</w:t>
      </w:r>
      <w:r w:rsidRPr="006E2550">
        <w:rPr>
          <w:lang w:bidi="ar-IQ"/>
        </w:rPr>
        <w:t xml:space="preserve"> </w:t>
      </w:r>
      <w:r>
        <w:rPr>
          <w:lang w:bidi="ar-IQ"/>
        </w:rPr>
        <w:t xml:space="preserve">specific </w:t>
      </w:r>
      <w:r w:rsidRPr="006E2550">
        <w:rPr>
          <w:lang w:bidi="ar-IQ"/>
        </w:rPr>
        <w:t xml:space="preserve">offline charging </w:t>
      </w:r>
      <w:r>
        <w:rPr>
          <w:lang w:bidi="ar-IQ"/>
        </w:rPr>
        <w:t>is</w:t>
      </w:r>
      <w:r w:rsidRPr="006E2550">
        <w:rPr>
          <w:lang w:bidi="ar-IQ"/>
        </w:rPr>
        <w:t xml:space="preserve"> achieved with </w:t>
      </w:r>
      <w:r>
        <w:t>IP-CAN bearer</w:t>
      </w:r>
      <w:r w:rsidRPr="006E2550">
        <w:t xml:space="preserve"> specific rating group/service identifier</w:t>
      </w:r>
      <w:r w:rsidRPr="006E2550">
        <w:rPr>
          <w:lang w:bidi="ar-IQ"/>
        </w:rPr>
        <w:t xml:space="preserve"> defined in clause 5.3.1.1.</w:t>
      </w:r>
    </w:p>
    <w:p w:rsidR="00FE0721" w:rsidRPr="006E2550" w:rsidRDefault="00FE0721" w:rsidP="00FE0721">
      <w:pPr>
        <w:rPr>
          <w:lang w:bidi="ar-IQ"/>
        </w:rPr>
      </w:pPr>
      <w:r w:rsidRPr="006E2550">
        <w:rPr>
          <w:lang w:bidi="ar-IQ"/>
        </w:rPr>
        <w:t xml:space="preserve">According to TS 23.203 [72], FBC shall support different charging models per PCC rule. These charging models may be based on volume and/or time and on number of events matching a specific service data flow template in PCC rule. In general the charging of a service data flow shall be linked to the </w:t>
      </w:r>
      <w:r>
        <w:rPr>
          <w:lang w:bidi="ar-IQ"/>
        </w:rPr>
        <w:t>IP-CAN bearer</w:t>
      </w:r>
      <w:r w:rsidRPr="006E2550">
        <w:rPr>
          <w:lang w:bidi="ar-IQ"/>
        </w:rPr>
        <w:t xml:space="preserve"> under which the service data flow has been activated. </w:t>
      </w:r>
      <w:r w:rsidRPr="006E2550">
        <w:rPr>
          <w:noProof/>
        </w:rPr>
        <w:t xml:space="preserve"> </w:t>
      </w:r>
      <w:r w:rsidRPr="006E2550">
        <w:rPr>
          <w:lang w:bidi="ar-IQ"/>
        </w:rPr>
        <w:t>The following chargeable events are defined for FBC:</w:t>
      </w:r>
    </w:p>
    <w:p w:rsidR="00FE0721" w:rsidRPr="006E2550" w:rsidRDefault="00FE0721" w:rsidP="00FE0721">
      <w:pPr>
        <w:numPr>
          <w:ilvl w:val="0"/>
          <w:numId w:val="2"/>
        </w:numPr>
        <w:overflowPunct w:val="0"/>
        <w:autoSpaceDE w:val="0"/>
        <w:autoSpaceDN w:val="0"/>
        <w:adjustRightInd w:val="0"/>
        <w:textAlignment w:val="baseline"/>
        <w:rPr>
          <w:lang w:bidi="ar-IQ"/>
        </w:rPr>
      </w:pPr>
      <w:r w:rsidRPr="006E2550">
        <w:rPr>
          <w:lang w:bidi="ar-IQ"/>
        </w:rPr>
        <w:t xml:space="preserve">Start of </w:t>
      </w:r>
      <w:r>
        <w:rPr>
          <w:lang w:bidi="ar-IQ"/>
        </w:rPr>
        <w:t>IP-CAN bearer</w:t>
      </w:r>
      <w:r w:rsidRPr="006E2550">
        <w:rPr>
          <w:lang w:bidi="ar-IQ"/>
        </w:rPr>
        <w:t xml:space="preserve">. Upon encountering this event, a new </w:t>
      </w:r>
      <w:r>
        <w:rPr>
          <w:lang w:bidi="ar-IQ"/>
        </w:rPr>
        <w:t>PGW</w:t>
      </w:r>
      <w:r w:rsidRPr="006E2550">
        <w:rPr>
          <w:lang w:bidi="ar-IQ"/>
        </w:rPr>
        <w:t>-CDR for this context is created.</w:t>
      </w:r>
    </w:p>
    <w:p w:rsidR="00FE0721" w:rsidRPr="006E2550" w:rsidRDefault="00FE0721" w:rsidP="00FE0721">
      <w:pPr>
        <w:numPr>
          <w:ilvl w:val="0"/>
          <w:numId w:val="2"/>
        </w:numPr>
        <w:overflowPunct w:val="0"/>
        <w:autoSpaceDE w:val="0"/>
        <w:autoSpaceDN w:val="0"/>
        <w:adjustRightInd w:val="0"/>
        <w:textAlignment w:val="baseline"/>
        <w:rPr>
          <w:lang w:bidi="ar-IQ"/>
        </w:rPr>
      </w:pPr>
      <w:r w:rsidRPr="006E2550">
        <w:rPr>
          <w:lang w:bidi="ar-IQ"/>
        </w:rPr>
        <w:t>Start of service data flow. If service identifier level reporting is required by the PCC rule new counts and time stamps for this combination of the rating group and service id are started. If rating group level reporting is required by the PCC rule needed new counts and time stamps for this rating group are started. The type of counters shall depend on the measurement method configured for the PCC rule. When event based charging applies, the first occurrence of an event matching a service data flow template in PCC rule shall imply that a new count is started. When new events occur, the counter shall be increased. Each event shall be time stamped.</w:t>
      </w:r>
    </w:p>
    <w:p w:rsidR="00FE0721" w:rsidRPr="006E2550" w:rsidRDefault="00FE0721" w:rsidP="00FE0721">
      <w:pPr>
        <w:numPr>
          <w:ilvl w:val="0"/>
          <w:numId w:val="2"/>
        </w:numPr>
        <w:overflowPunct w:val="0"/>
        <w:autoSpaceDE w:val="0"/>
        <w:autoSpaceDN w:val="0"/>
        <w:adjustRightInd w:val="0"/>
        <w:textAlignment w:val="baseline"/>
        <w:rPr>
          <w:lang w:bidi="ar-IQ"/>
        </w:rPr>
      </w:pPr>
      <w:r w:rsidRPr="006E2550">
        <w:rPr>
          <w:lang w:bidi="ar-IQ"/>
        </w:rPr>
        <w:t xml:space="preserve">Termination of service data flow. If service identifier level reporting is required by the PCC rule and this was the last active service data flow for this combination of the rating group and service id or if rating group level reporting is required by the PCC rule and this was the last active service data flow for this rating group, the counters and time stamps are closed and added to the </w:t>
      </w:r>
      <w:r>
        <w:rPr>
          <w:lang w:bidi="ar-IQ"/>
        </w:rPr>
        <w:t>PGW</w:t>
      </w:r>
      <w:r w:rsidRPr="006E2550">
        <w:rPr>
          <w:lang w:bidi="ar-IQ"/>
        </w:rPr>
        <w:t>-CDR. For information on how the termination of service data flows is detected, refer to TS 23.203 [72].</w:t>
      </w:r>
    </w:p>
    <w:p w:rsidR="00FE0721" w:rsidRPr="006E2550" w:rsidRDefault="00FE0721" w:rsidP="00FE0721">
      <w:pPr>
        <w:numPr>
          <w:ilvl w:val="0"/>
          <w:numId w:val="2"/>
        </w:numPr>
        <w:overflowPunct w:val="0"/>
        <w:autoSpaceDE w:val="0"/>
        <w:autoSpaceDN w:val="0"/>
        <w:adjustRightInd w:val="0"/>
        <w:textAlignment w:val="baseline"/>
        <w:rPr>
          <w:lang w:bidi="ar-IQ"/>
        </w:rPr>
      </w:pPr>
      <w:r w:rsidRPr="006E2550">
        <w:rPr>
          <w:lang w:bidi="ar-IQ"/>
        </w:rPr>
        <w:t xml:space="preserve">End of </w:t>
      </w:r>
      <w:r>
        <w:rPr>
          <w:lang w:bidi="ar-IQ"/>
        </w:rPr>
        <w:t>IP-CAN bearer</w:t>
      </w:r>
      <w:r w:rsidRPr="006E2550">
        <w:rPr>
          <w:lang w:bidi="ar-IQ"/>
        </w:rPr>
        <w:t xml:space="preserve"> in the </w:t>
      </w:r>
      <w:r>
        <w:rPr>
          <w:lang w:bidi="ar-IQ"/>
        </w:rPr>
        <w:t>P-GW</w:t>
      </w:r>
      <w:r w:rsidRPr="006E2550">
        <w:rPr>
          <w:lang w:bidi="ar-IQ"/>
        </w:rPr>
        <w:t xml:space="preserve">. The </w:t>
      </w:r>
      <w:r>
        <w:rPr>
          <w:lang w:bidi="ar-IQ"/>
        </w:rPr>
        <w:t>PGW</w:t>
      </w:r>
      <w:r w:rsidRPr="006E2550">
        <w:rPr>
          <w:lang w:bidi="ar-IQ"/>
        </w:rPr>
        <w:t>-CDR is closed upon encountering this trigger.</w:t>
      </w:r>
    </w:p>
    <w:p w:rsidR="00FE0721" w:rsidRDefault="00FE0721" w:rsidP="00FE0721">
      <w:pPr>
        <w:numPr>
          <w:ilvl w:val="0"/>
          <w:numId w:val="2"/>
        </w:numPr>
        <w:overflowPunct w:val="0"/>
        <w:autoSpaceDE w:val="0"/>
        <w:autoSpaceDN w:val="0"/>
        <w:adjustRightInd w:val="0"/>
        <w:textAlignment w:val="baseline"/>
        <w:rPr>
          <w:lang w:bidi="ar-IQ"/>
        </w:rPr>
      </w:pPr>
      <w:r>
        <w:rPr>
          <w:lang w:bidi="ar-IQ"/>
        </w:rPr>
        <w:t xml:space="preserve">Serving node (e.g. </w:t>
      </w:r>
      <w:r w:rsidRPr="006E2550">
        <w:rPr>
          <w:lang w:bidi="ar-IQ"/>
        </w:rPr>
        <w:t>SGSN</w:t>
      </w:r>
      <w:r>
        <w:rPr>
          <w:lang w:bidi="ar-IQ"/>
        </w:rPr>
        <w:t>/S-GW)</w:t>
      </w:r>
      <w:r w:rsidRPr="006E2550">
        <w:rPr>
          <w:lang w:bidi="ar-IQ"/>
        </w:rPr>
        <w:t xml:space="preserve"> </w:t>
      </w:r>
      <w:r>
        <w:rPr>
          <w:lang w:bidi="ar-IQ"/>
        </w:rPr>
        <w:t>change</w:t>
      </w:r>
      <w:r w:rsidRPr="006E2550">
        <w:rPr>
          <w:lang w:bidi="ar-IQ"/>
        </w:rPr>
        <w:t xml:space="preserve"> in the </w:t>
      </w:r>
      <w:r>
        <w:rPr>
          <w:lang w:bidi="ar-IQ"/>
        </w:rPr>
        <w:t>P-GW</w:t>
      </w:r>
      <w:r w:rsidRPr="006E2550">
        <w:rPr>
          <w:lang w:bidi="ar-IQ"/>
        </w:rPr>
        <w:t>. New SGSN</w:t>
      </w:r>
      <w:r>
        <w:rPr>
          <w:lang w:bidi="ar-IQ"/>
        </w:rPr>
        <w:t>/S-GW</w:t>
      </w:r>
      <w:r w:rsidRPr="006E2550">
        <w:rPr>
          <w:lang w:bidi="ar-IQ"/>
        </w:rPr>
        <w:t xml:space="preserve"> address is added to </w:t>
      </w:r>
      <w:r>
        <w:rPr>
          <w:lang w:bidi="ar-IQ"/>
        </w:rPr>
        <w:t>PGW</w:t>
      </w:r>
      <w:r w:rsidRPr="006E2550">
        <w:rPr>
          <w:lang w:bidi="ar-IQ"/>
        </w:rPr>
        <w:t>-CDR.</w:t>
      </w:r>
    </w:p>
    <w:p w:rsidR="00FE0721" w:rsidRPr="006E2550" w:rsidRDefault="00FE0721" w:rsidP="00FE0721">
      <w:pPr>
        <w:numPr>
          <w:ilvl w:val="0"/>
          <w:numId w:val="2"/>
        </w:numPr>
        <w:overflowPunct w:val="0"/>
        <w:autoSpaceDE w:val="0"/>
        <w:autoSpaceDN w:val="0"/>
        <w:adjustRightInd w:val="0"/>
        <w:textAlignment w:val="baseline"/>
        <w:rPr>
          <w:lang w:bidi="ar-IQ"/>
        </w:rPr>
      </w:pPr>
      <w:r w:rsidRPr="006E2550">
        <w:rPr>
          <w:lang w:bidi="ar-IQ"/>
        </w:rPr>
        <w:t xml:space="preserve">Expiry of an operator configured time limit per </w:t>
      </w:r>
      <w:r>
        <w:rPr>
          <w:lang w:bidi="ar-IQ"/>
        </w:rPr>
        <w:t>IP-CAN bearer</w:t>
      </w:r>
      <w:r w:rsidRPr="006E2550">
        <w:rPr>
          <w:lang w:bidi="ar-IQ"/>
        </w:rPr>
        <w:t xml:space="preserve">. This event closes the </w:t>
      </w:r>
      <w:r>
        <w:rPr>
          <w:lang w:bidi="ar-IQ"/>
        </w:rPr>
        <w:t>PGW</w:t>
      </w:r>
      <w:r w:rsidRPr="006E2550">
        <w:rPr>
          <w:lang w:bidi="ar-IQ"/>
        </w:rPr>
        <w:t xml:space="preserve">-CDR, and a new one is opened if the </w:t>
      </w:r>
      <w:r>
        <w:rPr>
          <w:lang w:bidi="ar-IQ"/>
        </w:rPr>
        <w:t>IP-CAN bearer</w:t>
      </w:r>
      <w:r w:rsidRPr="006E2550">
        <w:rPr>
          <w:lang w:bidi="ar-IQ"/>
        </w:rPr>
        <w:t xml:space="preserve"> is still active.</w:t>
      </w:r>
    </w:p>
    <w:p w:rsidR="00FE0721" w:rsidRPr="006E2550" w:rsidRDefault="00FE0721" w:rsidP="00FE0721">
      <w:pPr>
        <w:numPr>
          <w:ilvl w:val="0"/>
          <w:numId w:val="2"/>
        </w:numPr>
        <w:overflowPunct w:val="0"/>
        <w:autoSpaceDE w:val="0"/>
        <w:autoSpaceDN w:val="0"/>
        <w:adjustRightInd w:val="0"/>
        <w:textAlignment w:val="baseline"/>
        <w:rPr>
          <w:lang w:bidi="ar-IQ"/>
        </w:rPr>
      </w:pPr>
      <w:r w:rsidRPr="006E2550">
        <w:rPr>
          <w:lang w:bidi="ar-IQ"/>
        </w:rPr>
        <w:lastRenderedPageBreak/>
        <w:t xml:space="preserve">Expiry of an operator configured time limit per rating group. The counters and time stamps are closed and added to the </w:t>
      </w:r>
      <w:r>
        <w:rPr>
          <w:lang w:bidi="ar-IQ"/>
        </w:rPr>
        <w:t>PGW</w:t>
      </w:r>
      <w:r w:rsidRPr="006E2550">
        <w:rPr>
          <w:lang w:bidi="ar-IQ"/>
        </w:rPr>
        <w:t>-CDR. A new service data flow container is opened if any matching service data flow is still active.</w:t>
      </w:r>
    </w:p>
    <w:p w:rsidR="00FE0721" w:rsidRPr="006E2550" w:rsidRDefault="00FE0721" w:rsidP="00FE0721">
      <w:pPr>
        <w:numPr>
          <w:ilvl w:val="0"/>
          <w:numId w:val="2"/>
        </w:numPr>
        <w:overflowPunct w:val="0"/>
        <w:autoSpaceDE w:val="0"/>
        <w:autoSpaceDN w:val="0"/>
        <w:adjustRightInd w:val="0"/>
        <w:textAlignment w:val="baseline"/>
        <w:rPr>
          <w:lang w:bidi="ar-IQ"/>
        </w:rPr>
      </w:pPr>
      <w:r w:rsidRPr="006E2550">
        <w:rPr>
          <w:lang w:bidi="ar-IQ"/>
        </w:rPr>
        <w:t xml:space="preserve">Expiry of an operator configured data volume limit per </w:t>
      </w:r>
      <w:r>
        <w:rPr>
          <w:lang w:bidi="ar-IQ"/>
        </w:rPr>
        <w:t>IP-CAN bearer</w:t>
      </w:r>
      <w:r w:rsidRPr="006E2550">
        <w:rPr>
          <w:lang w:bidi="ar-IQ"/>
        </w:rPr>
        <w:t xml:space="preserve">. This event closes the </w:t>
      </w:r>
      <w:r>
        <w:rPr>
          <w:lang w:bidi="ar-IQ"/>
        </w:rPr>
        <w:t>PGW</w:t>
      </w:r>
      <w:r w:rsidRPr="006E2550">
        <w:rPr>
          <w:lang w:bidi="ar-IQ"/>
        </w:rPr>
        <w:t xml:space="preserve">-CDR, and a new one is opened if the </w:t>
      </w:r>
      <w:r>
        <w:rPr>
          <w:lang w:bidi="ar-IQ"/>
        </w:rPr>
        <w:t>IP-CAN bearer</w:t>
      </w:r>
      <w:r w:rsidRPr="006E2550">
        <w:rPr>
          <w:lang w:bidi="ar-IQ"/>
        </w:rPr>
        <w:t xml:space="preserve"> is still active.</w:t>
      </w:r>
    </w:p>
    <w:p w:rsidR="00FE0721" w:rsidRPr="006E2550" w:rsidRDefault="00FE0721" w:rsidP="00FE0721">
      <w:pPr>
        <w:numPr>
          <w:ilvl w:val="0"/>
          <w:numId w:val="2"/>
        </w:numPr>
        <w:overflowPunct w:val="0"/>
        <w:autoSpaceDE w:val="0"/>
        <w:autoSpaceDN w:val="0"/>
        <w:adjustRightInd w:val="0"/>
        <w:textAlignment w:val="baseline"/>
        <w:rPr>
          <w:lang w:bidi="ar-IQ"/>
        </w:rPr>
      </w:pPr>
      <w:r w:rsidRPr="006E2550">
        <w:rPr>
          <w:lang w:bidi="ar-IQ"/>
        </w:rPr>
        <w:t xml:space="preserve">Expiry of an operator configured data volume limit per rating group. The counters and time stamps are closed and added to the </w:t>
      </w:r>
      <w:r>
        <w:rPr>
          <w:lang w:bidi="ar-IQ"/>
        </w:rPr>
        <w:t>PGW</w:t>
      </w:r>
      <w:r w:rsidRPr="006E2550">
        <w:rPr>
          <w:lang w:bidi="ar-IQ"/>
        </w:rPr>
        <w:t>-CDR. A new service data flow container is opened if any matching service data flow is still active.</w:t>
      </w:r>
    </w:p>
    <w:p w:rsidR="00FE0721" w:rsidRPr="006E2550" w:rsidRDefault="00FE0721" w:rsidP="00FE0721">
      <w:pPr>
        <w:numPr>
          <w:ilvl w:val="0"/>
          <w:numId w:val="2"/>
        </w:numPr>
        <w:overflowPunct w:val="0"/>
        <w:autoSpaceDE w:val="0"/>
        <w:autoSpaceDN w:val="0"/>
        <w:adjustRightInd w:val="0"/>
        <w:textAlignment w:val="baseline"/>
        <w:rPr>
          <w:lang w:bidi="ar-IQ"/>
        </w:rPr>
      </w:pPr>
      <w:r w:rsidRPr="006E2550">
        <w:rPr>
          <w:lang w:bidi="ar-IQ"/>
        </w:rPr>
        <w:t xml:space="preserve">Expiry of an operator configured data event limit per rating group. The counters and time stamps are closed and added to the </w:t>
      </w:r>
      <w:r>
        <w:rPr>
          <w:lang w:bidi="ar-IQ"/>
        </w:rPr>
        <w:t>PGW</w:t>
      </w:r>
      <w:r w:rsidRPr="006E2550">
        <w:rPr>
          <w:lang w:bidi="ar-IQ"/>
        </w:rPr>
        <w:t>-CDR. A new service data flow container is opened if any matching service data flow is still active.</w:t>
      </w:r>
    </w:p>
    <w:p w:rsidR="00FE0721" w:rsidRDefault="00FE0721" w:rsidP="00FE0721">
      <w:pPr>
        <w:numPr>
          <w:ilvl w:val="0"/>
          <w:numId w:val="2"/>
        </w:numPr>
        <w:overflowPunct w:val="0"/>
        <w:autoSpaceDE w:val="0"/>
        <w:autoSpaceDN w:val="0"/>
        <w:adjustRightInd w:val="0"/>
        <w:textAlignment w:val="baseline"/>
        <w:rPr>
          <w:ins w:id="23" w:author="ChaiXQ" w:date="2011-08-11T17:22:00Z"/>
          <w:lang w:bidi="ar-IQ"/>
        </w:rPr>
      </w:pPr>
      <w:r w:rsidRPr="006E2550">
        <w:rPr>
          <w:lang w:bidi="ar-IQ"/>
        </w:rPr>
        <w:t xml:space="preserve">Change of charging condition: </w:t>
      </w:r>
      <w:r>
        <w:rPr>
          <w:lang w:bidi="ar-IQ"/>
        </w:rPr>
        <w:t>IP-CAN bearer</w:t>
      </w:r>
      <w:r w:rsidRPr="006E2550">
        <w:rPr>
          <w:lang w:bidi="ar-IQ"/>
        </w:rPr>
        <w:t xml:space="preserve"> modification (e.g. QoS change, SGSN change,</w:t>
      </w:r>
      <w:r>
        <w:rPr>
          <w:lang w:bidi="ar-IQ"/>
        </w:rPr>
        <w:t xml:space="preserve"> S-GW change,</w:t>
      </w:r>
      <w:r w:rsidRPr="006E2550">
        <w:rPr>
          <w:lang w:bidi="ar-IQ"/>
        </w:rPr>
        <w:t xml:space="preserve"> </w:t>
      </w:r>
      <w:r>
        <w:rPr>
          <w:lang w:bidi="ar-IQ"/>
        </w:rPr>
        <w:t xml:space="preserve">user location </w:t>
      </w:r>
      <w:proofErr w:type="spellStart"/>
      <w:r w:rsidRPr="006E2550">
        <w:rPr>
          <w:lang w:bidi="ar-IQ"/>
        </w:rPr>
        <w:t>change</w:t>
      </w:r>
      <w:proofErr w:type="gramStart"/>
      <w:r>
        <w:rPr>
          <w:rFonts w:hint="eastAsia"/>
          <w:lang w:eastAsia="zh-CN" w:bidi="ar-IQ"/>
        </w:rPr>
        <w:t>,user</w:t>
      </w:r>
      <w:proofErr w:type="spellEnd"/>
      <w:proofErr w:type="gramEnd"/>
      <w:r>
        <w:rPr>
          <w:rFonts w:hint="eastAsia"/>
          <w:lang w:eastAsia="zh-CN" w:bidi="ar-IQ"/>
        </w:rPr>
        <w:t xml:space="preserve"> CSG information change</w:t>
      </w:r>
      <w:r w:rsidRPr="006E2550">
        <w:rPr>
          <w:lang w:bidi="ar-IQ"/>
        </w:rPr>
        <w:t>), tariff time change or failure handling procedure triggering. When this event is encountered, all current configured counts and time stamps are captured and new counts and time stamps for all active service data flows are started.</w:t>
      </w:r>
    </w:p>
    <w:p w:rsidR="00817C5A" w:rsidRDefault="00817C5A" w:rsidP="00FE0721">
      <w:pPr>
        <w:numPr>
          <w:ilvl w:val="0"/>
          <w:numId w:val="2"/>
        </w:numPr>
        <w:overflowPunct w:val="0"/>
        <w:autoSpaceDE w:val="0"/>
        <w:autoSpaceDN w:val="0"/>
        <w:adjustRightInd w:val="0"/>
        <w:textAlignment w:val="baseline"/>
        <w:rPr>
          <w:ins w:id="24" w:author="huawei" w:date="2011-08-12T09:51:00Z"/>
          <w:lang w:bidi="ar-IQ"/>
        </w:rPr>
      </w:pPr>
      <w:ins w:id="25" w:author="huawei" w:date="2011-08-12T09:51:00Z">
        <w:r>
          <w:rPr>
            <w:rFonts w:hint="eastAsia"/>
            <w:lang w:eastAsia="zh-CN" w:bidi="ar-IQ"/>
          </w:rPr>
          <w:t xml:space="preserve">Change of rating group: When P-GW detects the service flow change according to pre-configured rule, or </w:t>
        </w:r>
        <w:r w:rsidRPr="008E3CC5">
          <w:rPr>
            <w:lang w:eastAsia="zh-CN" w:bidi="ar-IQ"/>
          </w:rPr>
          <w:t>a new provisioning of PCC rules</w:t>
        </w:r>
        <w:r>
          <w:rPr>
            <w:rFonts w:hint="eastAsia"/>
            <w:lang w:eastAsia="zh-CN" w:bidi="ar-IQ"/>
          </w:rPr>
          <w:t xml:space="preserve"> replaces the </w:t>
        </w:r>
        <w:r w:rsidRPr="00FB3A59">
          <w:rPr>
            <w:lang w:eastAsia="zh-CN" w:bidi="ar-IQ"/>
          </w:rPr>
          <w:t>charging key value with some other value</w:t>
        </w:r>
        <w:r>
          <w:rPr>
            <w:rFonts w:hint="eastAsia"/>
            <w:lang w:eastAsia="zh-CN" w:bidi="ar-IQ"/>
          </w:rPr>
          <w:t>, this should cause the close of the PGW-CDR. A new one is opened if the IP-CAN bearer is still active.</w:t>
        </w:r>
      </w:ins>
    </w:p>
    <w:p w:rsidR="00FE0721" w:rsidRPr="006E2550" w:rsidRDefault="00FE0721" w:rsidP="00FE0721">
      <w:pPr>
        <w:numPr>
          <w:ilvl w:val="0"/>
          <w:numId w:val="2"/>
        </w:numPr>
        <w:overflowPunct w:val="0"/>
        <w:autoSpaceDE w:val="0"/>
        <w:autoSpaceDN w:val="0"/>
        <w:adjustRightInd w:val="0"/>
        <w:textAlignment w:val="baseline"/>
        <w:rPr>
          <w:lang w:bidi="ar-IQ"/>
        </w:rPr>
      </w:pPr>
      <w:r w:rsidRPr="006E2550">
        <w:rPr>
          <w:lang w:bidi="ar-IQ"/>
        </w:rPr>
        <w:t>Intersystem change (e.g. change of radio interface from GSM to UMTS</w:t>
      </w:r>
      <w:r>
        <w:rPr>
          <w:lang w:bidi="ar-IQ"/>
        </w:rPr>
        <w:t>, RAT change</w:t>
      </w:r>
      <w:r w:rsidRPr="006E2550">
        <w:rPr>
          <w:lang w:bidi="ar-IQ"/>
        </w:rPr>
        <w:t xml:space="preserve">) visible in the </w:t>
      </w:r>
      <w:r>
        <w:rPr>
          <w:lang w:bidi="ar-IQ"/>
        </w:rPr>
        <w:t>P-GW</w:t>
      </w:r>
      <w:r w:rsidRPr="006E2550">
        <w:rPr>
          <w:lang w:bidi="ar-IQ"/>
        </w:rPr>
        <w:t xml:space="preserve">. This event closes the </w:t>
      </w:r>
      <w:r>
        <w:rPr>
          <w:lang w:bidi="ar-IQ"/>
        </w:rPr>
        <w:t>PGW</w:t>
      </w:r>
      <w:r w:rsidRPr="006E2550">
        <w:rPr>
          <w:lang w:bidi="ar-IQ"/>
        </w:rPr>
        <w:t xml:space="preserve">-CDR, and a new one is opened if the </w:t>
      </w:r>
      <w:r>
        <w:rPr>
          <w:lang w:bidi="ar-IQ"/>
        </w:rPr>
        <w:t>IP-CAN bearer</w:t>
      </w:r>
      <w:r w:rsidRPr="006E2550">
        <w:rPr>
          <w:lang w:bidi="ar-IQ"/>
        </w:rPr>
        <w:t xml:space="preserve"> is still active.</w:t>
      </w:r>
    </w:p>
    <w:p w:rsidR="00FE0721" w:rsidRPr="006E2550" w:rsidRDefault="00FE0721" w:rsidP="00FE0721">
      <w:pPr>
        <w:numPr>
          <w:ilvl w:val="0"/>
          <w:numId w:val="2"/>
        </w:numPr>
        <w:overflowPunct w:val="0"/>
        <w:autoSpaceDE w:val="0"/>
        <w:autoSpaceDN w:val="0"/>
        <w:adjustRightInd w:val="0"/>
        <w:textAlignment w:val="baseline"/>
        <w:rPr>
          <w:lang w:bidi="ar-IQ"/>
        </w:rPr>
      </w:pPr>
      <w:r w:rsidRPr="006E2550">
        <w:rPr>
          <w:lang w:bidi="ar-IQ"/>
        </w:rPr>
        <w:t xml:space="preserve">PLMN change visible in the </w:t>
      </w:r>
      <w:r>
        <w:rPr>
          <w:lang w:bidi="ar-IQ"/>
        </w:rPr>
        <w:t>P-GW</w:t>
      </w:r>
      <w:r w:rsidRPr="006E2550">
        <w:rPr>
          <w:lang w:bidi="ar-IQ"/>
        </w:rPr>
        <w:t xml:space="preserve">. This event closes the </w:t>
      </w:r>
      <w:r>
        <w:rPr>
          <w:lang w:bidi="ar-IQ"/>
        </w:rPr>
        <w:t>PGW</w:t>
      </w:r>
      <w:r w:rsidRPr="006E2550">
        <w:rPr>
          <w:lang w:bidi="ar-IQ"/>
        </w:rPr>
        <w:t xml:space="preserve">-CDR. A new one is opened if the </w:t>
      </w:r>
      <w:r>
        <w:rPr>
          <w:lang w:bidi="ar-IQ"/>
        </w:rPr>
        <w:t>IP-CAN bearer</w:t>
      </w:r>
      <w:r w:rsidRPr="006E2550">
        <w:rPr>
          <w:lang w:bidi="ar-IQ"/>
        </w:rPr>
        <w:t xml:space="preserve"> is still active.</w:t>
      </w:r>
    </w:p>
    <w:p w:rsidR="00FE0721" w:rsidRPr="006E2550" w:rsidRDefault="00FE0721" w:rsidP="00FE0721">
      <w:pPr>
        <w:numPr>
          <w:ilvl w:val="0"/>
          <w:numId w:val="2"/>
        </w:numPr>
        <w:overflowPunct w:val="0"/>
        <w:autoSpaceDE w:val="0"/>
        <w:autoSpaceDN w:val="0"/>
        <w:adjustRightInd w:val="0"/>
        <w:textAlignment w:val="baseline"/>
        <w:rPr>
          <w:lang w:bidi="ar-IQ"/>
        </w:rPr>
      </w:pPr>
      <w:r w:rsidRPr="006E2550">
        <w:rPr>
          <w:lang w:bidi="ar-IQ"/>
        </w:rPr>
        <w:t xml:space="preserve">MS </w:t>
      </w:r>
      <w:proofErr w:type="spellStart"/>
      <w:r w:rsidRPr="006E2550">
        <w:rPr>
          <w:lang w:bidi="ar-IQ"/>
        </w:rPr>
        <w:t>Timezone</w:t>
      </w:r>
      <w:proofErr w:type="spellEnd"/>
      <w:r w:rsidRPr="006E2550">
        <w:rPr>
          <w:lang w:bidi="ar-IQ"/>
        </w:rPr>
        <w:t xml:space="preserve"> change visible in the </w:t>
      </w:r>
      <w:r>
        <w:rPr>
          <w:lang w:bidi="ar-IQ"/>
        </w:rPr>
        <w:t>P-GW</w:t>
      </w:r>
      <w:r w:rsidRPr="006E2550">
        <w:rPr>
          <w:lang w:bidi="ar-IQ"/>
        </w:rPr>
        <w:t xml:space="preserve">. This event closes the </w:t>
      </w:r>
      <w:r>
        <w:rPr>
          <w:lang w:bidi="ar-IQ"/>
        </w:rPr>
        <w:t>PGW</w:t>
      </w:r>
      <w:r w:rsidRPr="006E2550">
        <w:rPr>
          <w:lang w:bidi="ar-IQ"/>
        </w:rPr>
        <w:t xml:space="preserve">-CDR. A new one is opened if the </w:t>
      </w:r>
      <w:r>
        <w:rPr>
          <w:lang w:bidi="ar-IQ"/>
        </w:rPr>
        <w:t>IP-CAN bearer</w:t>
      </w:r>
      <w:r w:rsidRPr="006E2550">
        <w:rPr>
          <w:lang w:bidi="ar-IQ"/>
        </w:rPr>
        <w:t xml:space="preserve"> is still active.</w:t>
      </w:r>
    </w:p>
    <w:p w:rsidR="00FE0721" w:rsidRPr="006E2550" w:rsidRDefault="00FE0721" w:rsidP="00FE0721">
      <w:pPr>
        <w:numPr>
          <w:ilvl w:val="0"/>
          <w:numId w:val="2"/>
        </w:numPr>
        <w:overflowPunct w:val="0"/>
        <w:autoSpaceDE w:val="0"/>
        <w:autoSpaceDN w:val="0"/>
        <w:adjustRightInd w:val="0"/>
        <w:textAlignment w:val="baseline"/>
        <w:rPr>
          <w:lang w:bidi="ar-IQ"/>
        </w:rPr>
      </w:pPr>
      <w:r w:rsidRPr="006E2550">
        <w:rPr>
          <w:lang w:bidi="ar-IQ"/>
        </w:rPr>
        <w:t xml:space="preserve">SGSN </w:t>
      </w:r>
      <w:r>
        <w:rPr>
          <w:lang w:bidi="ar-IQ"/>
        </w:rPr>
        <w:t>change</w:t>
      </w:r>
      <w:r w:rsidRPr="006E2550">
        <w:rPr>
          <w:lang w:bidi="ar-IQ"/>
        </w:rPr>
        <w:t xml:space="preserve"> in the </w:t>
      </w:r>
      <w:r>
        <w:rPr>
          <w:lang w:bidi="ar-IQ"/>
        </w:rPr>
        <w:t>P-GW</w:t>
      </w:r>
      <w:r w:rsidRPr="006E2550">
        <w:rPr>
          <w:lang w:bidi="ar-IQ"/>
        </w:rPr>
        <w:t xml:space="preserve">. New SGSN address is added to </w:t>
      </w:r>
      <w:r>
        <w:rPr>
          <w:lang w:bidi="ar-IQ"/>
        </w:rPr>
        <w:t>PGW</w:t>
      </w:r>
      <w:r w:rsidRPr="006E2550">
        <w:rPr>
          <w:lang w:bidi="ar-IQ"/>
        </w:rPr>
        <w:t>-CDR.</w:t>
      </w:r>
    </w:p>
    <w:p w:rsidR="00FE0721" w:rsidRPr="006E2550" w:rsidRDefault="00FE0721" w:rsidP="00FE0721">
      <w:pPr>
        <w:numPr>
          <w:ilvl w:val="0"/>
          <w:numId w:val="2"/>
        </w:numPr>
        <w:overflowPunct w:val="0"/>
        <w:autoSpaceDE w:val="0"/>
        <w:autoSpaceDN w:val="0"/>
        <w:adjustRightInd w:val="0"/>
        <w:textAlignment w:val="baseline"/>
        <w:rPr>
          <w:lang w:bidi="ar-IQ"/>
        </w:rPr>
      </w:pPr>
      <w:r w:rsidRPr="006E2550">
        <w:rPr>
          <w:lang w:bidi="ar-IQ"/>
        </w:rPr>
        <w:t xml:space="preserve">Expiry of an operator configured report of service flow data limit per </w:t>
      </w:r>
      <w:r>
        <w:rPr>
          <w:lang w:bidi="ar-IQ"/>
        </w:rPr>
        <w:t>IP-CAN bearer</w:t>
      </w:r>
      <w:r w:rsidRPr="006E2550">
        <w:rPr>
          <w:lang w:bidi="ar-IQ"/>
        </w:rPr>
        <w:t xml:space="preserve">. This event closes the </w:t>
      </w:r>
      <w:r>
        <w:rPr>
          <w:lang w:bidi="ar-IQ"/>
        </w:rPr>
        <w:t>PGW</w:t>
      </w:r>
      <w:r w:rsidRPr="006E2550">
        <w:rPr>
          <w:lang w:bidi="ar-IQ"/>
        </w:rPr>
        <w:t xml:space="preserve">-CDR, and a new one is opened if the </w:t>
      </w:r>
      <w:r>
        <w:rPr>
          <w:lang w:bidi="ar-IQ"/>
        </w:rPr>
        <w:t>IP-CAN bearer</w:t>
      </w:r>
      <w:r w:rsidRPr="006E2550">
        <w:rPr>
          <w:lang w:bidi="ar-IQ"/>
        </w:rPr>
        <w:t xml:space="preserve"> is still active.</w:t>
      </w:r>
    </w:p>
    <w:p w:rsidR="00FE0721" w:rsidRPr="006E2550" w:rsidRDefault="00FE0721" w:rsidP="00FE0721">
      <w:pPr>
        <w:numPr>
          <w:ilvl w:val="0"/>
          <w:numId w:val="2"/>
        </w:numPr>
        <w:overflowPunct w:val="0"/>
        <w:autoSpaceDE w:val="0"/>
        <w:autoSpaceDN w:val="0"/>
        <w:adjustRightInd w:val="0"/>
        <w:textAlignment w:val="baseline"/>
        <w:rPr>
          <w:lang w:bidi="ar-IQ"/>
        </w:rPr>
      </w:pPr>
      <w:r w:rsidRPr="006E2550">
        <w:rPr>
          <w:lang w:bidi="ar-IQ"/>
        </w:rPr>
        <w:t xml:space="preserve">Completion of a time envelope as defined in 3GPP TS 32.299 [50]. This event closes a service data flow container. Further details are described in ‘Triggers for </w:t>
      </w:r>
      <w:r>
        <w:rPr>
          <w:lang w:bidi="ar-IQ"/>
        </w:rPr>
        <w:t>PGW</w:t>
      </w:r>
      <w:r w:rsidRPr="006E2550">
        <w:rPr>
          <w:lang w:bidi="ar-IQ"/>
        </w:rPr>
        <w:t>-CDR Charging Information Addition’ (clause 5.2.3.4.1). The need for reporting time envelopes may be statically configured for each rating group or dynamically controlled by online charging.</w:t>
      </w:r>
    </w:p>
    <w:p w:rsidR="00FE0721" w:rsidRPr="006E2550" w:rsidRDefault="00FE0721" w:rsidP="00FE0721">
      <w:pPr>
        <w:rPr>
          <w:lang w:bidi="ar-IQ"/>
        </w:rPr>
      </w:pPr>
      <w:r w:rsidRPr="006E2550">
        <w:rPr>
          <w:lang w:bidi="ar-IQ"/>
        </w:rPr>
        <w:t>Management intervention may also force trigger a chargeable event.</w:t>
      </w:r>
    </w:p>
    <w:p w:rsidR="00FE0721" w:rsidRPr="006E2550" w:rsidRDefault="00FE0721" w:rsidP="00FE0721">
      <w:r w:rsidRPr="006E2550">
        <w:t xml:space="preserve">Relevant service data flows for a certain </w:t>
      </w:r>
      <w:r>
        <w:t>IP-CAN bearer</w:t>
      </w:r>
      <w:r w:rsidRPr="006E2550">
        <w:t xml:space="preserve"> are determined when FBC is applied. PCC rules are used for this determination. One PCC rule identifies service data flow to be measured but it can also include certain characteristics related to that service data flow. </w:t>
      </w:r>
    </w:p>
    <w:p w:rsidR="00FE0721" w:rsidRPr="006E2550" w:rsidRDefault="00FE0721" w:rsidP="00FE0721">
      <w:pPr>
        <w:rPr>
          <w:noProof/>
        </w:rPr>
      </w:pPr>
      <w:r w:rsidRPr="006E2550">
        <w:lastRenderedPageBreak/>
        <w:t xml:space="preserve">PCC rules can be activated, deactivated and modified any time during the </w:t>
      </w:r>
      <w:r>
        <w:t>IP-CAN bearer</w:t>
      </w:r>
      <w:r w:rsidRPr="006E2550">
        <w:t xml:space="preserve"> lifetime. PCC rule activation, deactivation and modification </w:t>
      </w:r>
      <w:r w:rsidRPr="006E2550">
        <w:rPr>
          <w:noProof/>
        </w:rPr>
        <w:t>are not chargeable events. However these PCC rule changes may lead to ‘start of service data flow’ and ‘termination of service data flow’ chargeable events.</w:t>
      </w:r>
    </w:p>
    <w:p w:rsidR="00FE0721" w:rsidRPr="006E2550" w:rsidRDefault="00FE0721" w:rsidP="00FE0721">
      <w:r w:rsidRPr="006E2550">
        <w:t>Policy and Charging Control rule can contain e.g.:</w:t>
      </w:r>
    </w:p>
    <w:p w:rsidR="00FE0721" w:rsidRPr="006E2550" w:rsidRDefault="00FE0721" w:rsidP="00FE0721">
      <w:pPr>
        <w:numPr>
          <w:ilvl w:val="0"/>
          <w:numId w:val="4"/>
        </w:numPr>
      </w:pPr>
      <w:r w:rsidRPr="006E2550">
        <w:t xml:space="preserve">service data flow template (filters) to identify packets belonging to certain service data flow, </w:t>
      </w:r>
    </w:p>
    <w:p w:rsidR="00FE0721" w:rsidRPr="006E2550" w:rsidRDefault="00FE0721" w:rsidP="00FE0721">
      <w:pPr>
        <w:numPr>
          <w:ilvl w:val="0"/>
          <w:numId w:val="4"/>
        </w:numPr>
      </w:pPr>
      <w:r w:rsidRPr="006E2550">
        <w:t xml:space="preserve">charging method to identify whether online/offline/both/neither charging interface is used, </w:t>
      </w:r>
    </w:p>
    <w:p w:rsidR="00FE0721" w:rsidRPr="006E2550" w:rsidRDefault="00FE0721" w:rsidP="00FE0721">
      <w:pPr>
        <w:numPr>
          <w:ilvl w:val="0"/>
          <w:numId w:val="4"/>
        </w:numPr>
      </w:pPr>
      <w:r w:rsidRPr="006E2550">
        <w:t xml:space="preserve">measurement method for offline charging to identify whether time/volume/events are measured for this service data flow, </w:t>
      </w:r>
    </w:p>
    <w:p w:rsidR="00FE0721" w:rsidRPr="006E2550" w:rsidRDefault="00FE0721" w:rsidP="00FE0721">
      <w:pPr>
        <w:numPr>
          <w:ilvl w:val="0"/>
          <w:numId w:val="4"/>
        </w:numPr>
      </w:pPr>
      <w:r w:rsidRPr="006E2550">
        <w:t>rating group for that service data flow,</w:t>
      </w:r>
    </w:p>
    <w:p w:rsidR="00FE0721" w:rsidRPr="006E2550" w:rsidRDefault="00FE0721" w:rsidP="00FE0721">
      <w:pPr>
        <w:numPr>
          <w:ilvl w:val="0"/>
          <w:numId w:val="4"/>
        </w:numPr>
      </w:pPr>
      <w:r w:rsidRPr="006E2550">
        <w:t>service id for that service data flow,</w:t>
      </w:r>
    </w:p>
    <w:p w:rsidR="00FE0721" w:rsidRPr="006E2550" w:rsidRDefault="00FE0721" w:rsidP="00FE0721">
      <w:pPr>
        <w:numPr>
          <w:ilvl w:val="0"/>
          <w:numId w:val="4"/>
        </w:numPr>
      </w:pPr>
      <w:r w:rsidRPr="006E2550">
        <w:t xml:space="preserve">application function record information to </w:t>
      </w:r>
      <w:r w:rsidRPr="006E2550">
        <w:rPr>
          <w:szCs w:val="18"/>
        </w:rPr>
        <w:t>correlate the measurement with application level reports,</w:t>
      </w:r>
    </w:p>
    <w:p w:rsidR="00FE0721" w:rsidRPr="006E2550" w:rsidRDefault="00FE0721" w:rsidP="00FE0721">
      <w:pPr>
        <w:numPr>
          <w:ilvl w:val="0"/>
          <w:numId w:val="4"/>
        </w:numPr>
      </w:pPr>
      <w:r w:rsidRPr="006E2550">
        <w:t>reporting level for the service data flow (rating group or combination of the rating group and service id),</w:t>
      </w:r>
    </w:p>
    <w:p w:rsidR="00FE0721" w:rsidRPr="006E2550" w:rsidRDefault="00FE0721" w:rsidP="00FE0721">
      <w:pPr>
        <w:numPr>
          <w:ilvl w:val="0"/>
          <w:numId w:val="4"/>
        </w:numPr>
      </w:pPr>
      <w:proofErr w:type="gramStart"/>
      <w:r w:rsidRPr="006E2550">
        <w:t>precedence</w:t>
      </w:r>
      <w:proofErr w:type="gramEnd"/>
      <w:r w:rsidRPr="006E2550">
        <w:t xml:space="preserve"> to the situations where two or more PCC rules are overlapping. </w:t>
      </w:r>
    </w:p>
    <w:p w:rsidR="00FE0721" w:rsidRPr="006E2550" w:rsidRDefault="00FE0721" w:rsidP="00FE0721">
      <w:r w:rsidRPr="006E2550">
        <w:t>Policy and Charging Control rules can be:</w:t>
      </w:r>
    </w:p>
    <w:p w:rsidR="00FE0721" w:rsidRPr="006E2550" w:rsidRDefault="00FE0721" w:rsidP="00FE0721">
      <w:pPr>
        <w:numPr>
          <w:ilvl w:val="0"/>
          <w:numId w:val="3"/>
        </w:numPr>
      </w:pPr>
      <w:r w:rsidRPr="006E2550">
        <w:t xml:space="preserve">pre-defined in </w:t>
      </w:r>
      <w:r>
        <w:t>P-GW</w:t>
      </w:r>
      <w:r w:rsidRPr="006E2550">
        <w:t xml:space="preserve">  (can be activated either by the PCRF or PCEF</w:t>
      </w:r>
      <w:r>
        <w:t xml:space="preserve"> itself</w:t>
      </w:r>
      <w:r w:rsidRPr="006E2550">
        <w:t>) or,</w:t>
      </w:r>
    </w:p>
    <w:p w:rsidR="00FE0721" w:rsidRPr="006E2550" w:rsidRDefault="00FE0721" w:rsidP="00FE0721">
      <w:pPr>
        <w:numPr>
          <w:ilvl w:val="0"/>
          <w:numId w:val="3"/>
        </w:numPr>
      </w:pPr>
      <w:proofErr w:type="gramStart"/>
      <w:r w:rsidRPr="006E2550">
        <w:t>dynamically</w:t>
      </w:r>
      <w:proofErr w:type="gramEnd"/>
      <w:r w:rsidRPr="006E2550">
        <w:t xml:space="preserve"> provisioned and activated by the </w:t>
      </w:r>
      <w:r>
        <w:t>PCRF</w:t>
      </w:r>
      <w:r w:rsidRPr="006E2550">
        <w:t xml:space="preserve"> over </w:t>
      </w:r>
      <w:r>
        <w:t xml:space="preserve">the </w:t>
      </w:r>
      <w:r w:rsidRPr="006E2550">
        <w:t>Gx interface.</w:t>
      </w:r>
    </w:p>
    <w:p w:rsidR="00FE0721" w:rsidRPr="006E2550" w:rsidRDefault="00FE0721" w:rsidP="00FE0721">
      <w:pPr>
        <w:keepNext/>
      </w:pPr>
      <w:r w:rsidRPr="006E2550">
        <w:t>This is specified in TS 23.203 [72] and TS 29.212 [71].</w:t>
      </w:r>
    </w:p>
    <w:p w:rsidR="00FE0721" w:rsidRDefault="00FE0721" w:rsidP="00FE0721">
      <w:pPr>
        <w:rPr>
          <w:lang w:bidi="ar-IQ"/>
        </w:rPr>
      </w:pPr>
      <w:r>
        <w:rPr>
          <w:lang w:bidi="ar-IQ"/>
        </w:rPr>
        <w:t>When the CDF is implemented as a separate entity,  all these FBC related chargeable events</w:t>
      </w:r>
      <w:r w:rsidDel="00DB3A91">
        <w:rPr>
          <w:lang w:bidi="ar-IQ"/>
        </w:rPr>
        <w:t>,</w:t>
      </w:r>
      <w:r>
        <w:rPr>
          <w:lang w:bidi="ar-IQ"/>
        </w:rPr>
        <w:t xml:space="preserve">  trigger charging events  reporting, for P-GW CDRs to be constructed, enriched or closed by CDF, according to description in clause 5.2.2.</w:t>
      </w:r>
    </w:p>
    <w:p w:rsidR="00E038AD" w:rsidRDefault="00FE0721" w:rsidP="00FE0721">
      <w:pPr>
        <w:rPr>
          <w:lang w:eastAsia="zh-CN"/>
        </w:rPr>
      </w:pPr>
      <w:r w:rsidRPr="006E2550">
        <w:t>Extended packet inspection can be done in the PCEF with pre-defined PCC rules. The PCEF also have the possibility to output service specific information related to th</w:t>
      </w:r>
      <w:r>
        <w:t>e packet inspection in the CDR.</w:t>
      </w:r>
    </w:p>
    <w:p w:rsidR="00140F76" w:rsidRDefault="00140F76" w:rsidP="00140F76">
      <w:pPr>
        <w:rPr>
          <w:i/>
          <w:noProof/>
          <w:lang w:eastAsia="zh-CN"/>
        </w:rPr>
      </w:pPr>
    </w:p>
    <w:p w:rsidR="00140F76" w:rsidRPr="00140F76" w:rsidRDefault="00140F76" w:rsidP="00140F76">
      <w:pPr>
        <w:rPr>
          <w:i/>
          <w:noProof/>
          <w:lang w:eastAsia="zh-CN"/>
        </w:rPr>
      </w:pPr>
      <w:r w:rsidRPr="00ED21AC">
        <w:rPr>
          <w:rFonts w:hint="eastAsia"/>
          <w:i/>
          <w:noProof/>
          <w:highlight w:val="yellow"/>
          <w:lang w:eastAsia="zh-CN"/>
        </w:rPr>
        <w:t>CHANGE 2:</w:t>
      </w:r>
    </w:p>
    <w:p w:rsidR="00256E73" w:rsidRPr="006E2550" w:rsidRDefault="00256E73" w:rsidP="00256E73">
      <w:pPr>
        <w:pStyle w:val="Heading4"/>
        <w:rPr>
          <w:lang w:bidi="ar-IQ"/>
        </w:rPr>
      </w:pPr>
      <w:bookmarkStart w:id="26" w:name="_Toc295834295"/>
      <w:r w:rsidRPr="006E2550">
        <w:rPr>
          <w:lang w:bidi="ar-IQ"/>
        </w:rPr>
        <w:t>5.3.1.2</w:t>
      </w:r>
      <w:r w:rsidRPr="006E2550">
        <w:rPr>
          <w:lang w:bidi="ar-IQ"/>
        </w:rPr>
        <w:tab/>
        <w:t>Flow Based Bearer Charging</w:t>
      </w:r>
      <w:bookmarkEnd w:id="26"/>
    </w:p>
    <w:p w:rsidR="00256E73" w:rsidRPr="006E2550" w:rsidRDefault="00256E73" w:rsidP="00256E73">
      <w:pPr>
        <w:rPr>
          <w:color w:val="000000"/>
          <w:lang w:bidi="ar-IQ"/>
        </w:rPr>
      </w:pPr>
      <w:r>
        <w:rPr>
          <w:lang w:bidi="ar-IQ"/>
        </w:rPr>
        <w:t>IP-CAN bearer</w:t>
      </w:r>
      <w:r w:rsidRPr="006E2550">
        <w:rPr>
          <w:lang w:bidi="ar-IQ"/>
        </w:rPr>
        <w:t xml:space="preserve"> </w:t>
      </w:r>
      <w:r w:rsidRPr="006E2550">
        <w:rPr>
          <w:color w:val="000000"/>
          <w:lang w:bidi="ar-IQ"/>
        </w:rPr>
        <w:t xml:space="preserve">charging allows the </w:t>
      </w:r>
      <w:r>
        <w:rPr>
          <w:color w:val="000000"/>
          <w:lang w:bidi="ar-IQ"/>
        </w:rPr>
        <w:t>P-GW</w:t>
      </w:r>
      <w:r w:rsidRPr="006E2550">
        <w:rPr>
          <w:color w:val="000000"/>
          <w:lang w:bidi="ar-IQ"/>
        </w:rPr>
        <w:t xml:space="preserve"> to collect charging information related to data volumes sent to and received by the UE/MS, categorised by the QoS applied to the </w:t>
      </w:r>
      <w:r>
        <w:rPr>
          <w:lang w:bidi="ar-IQ"/>
        </w:rPr>
        <w:t>IP-CAN bearer</w:t>
      </w:r>
      <w:r w:rsidRPr="006E2550">
        <w:rPr>
          <w:color w:val="000000"/>
          <w:lang w:bidi="ar-IQ"/>
        </w:rPr>
        <w:t xml:space="preserve">. FBC is supported by the </w:t>
      </w:r>
      <w:r>
        <w:rPr>
          <w:color w:val="000000"/>
          <w:lang w:bidi="ar-IQ"/>
        </w:rPr>
        <w:t>P-GW</w:t>
      </w:r>
      <w:r w:rsidRPr="006E2550">
        <w:rPr>
          <w:color w:val="000000"/>
          <w:lang w:bidi="ar-IQ"/>
        </w:rPr>
        <w:t xml:space="preserve"> by the integrated PCEF. When the PCEF is present, the normal </w:t>
      </w:r>
      <w:r>
        <w:rPr>
          <w:lang w:bidi="ar-IQ"/>
        </w:rPr>
        <w:t>IP-CAN bearer</w:t>
      </w:r>
      <w:r w:rsidRPr="006E2550">
        <w:rPr>
          <w:lang w:bidi="ar-IQ"/>
        </w:rPr>
        <w:t xml:space="preserve"> </w:t>
      </w:r>
      <w:r w:rsidRPr="006E2550">
        <w:rPr>
          <w:color w:val="000000"/>
          <w:lang w:bidi="ar-IQ"/>
        </w:rPr>
        <w:t xml:space="preserve">charging is enhanced by the capability to categorise the </w:t>
      </w:r>
      <w:r w:rsidRPr="006E2550">
        <w:rPr>
          <w:lang w:bidi="ar-IQ"/>
        </w:rPr>
        <w:t xml:space="preserve">service data flows within </w:t>
      </w:r>
      <w:r>
        <w:rPr>
          <w:lang w:bidi="ar-IQ"/>
        </w:rPr>
        <w:t>IP-CAN bearer</w:t>
      </w:r>
      <w:r w:rsidRPr="006E2550">
        <w:rPr>
          <w:lang w:bidi="ar-IQ"/>
        </w:rPr>
        <w:t xml:space="preserve"> </w:t>
      </w:r>
      <w:r w:rsidRPr="006E2550">
        <w:rPr>
          <w:color w:val="000000"/>
          <w:lang w:bidi="ar-IQ"/>
        </w:rPr>
        <w:t xml:space="preserve">data traffic by </w:t>
      </w:r>
      <w:r w:rsidRPr="006E2550">
        <w:rPr>
          <w:lang w:bidi="ar-IQ"/>
        </w:rPr>
        <w:t>rating group or combination of the rating group and service id</w:t>
      </w:r>
      <w:r w:rsidRPr="006E2550">
        <w:rPr>
          <w:color w:val="000000"/>
          <w:lang w:bidi="ar-IQ"/>
        </w:rPr>
        <w:t xml:space="preserve">. I.e., while there is only one uplink an one downlink data volume count per </w:t>
      </w:r>
      <w:r>
        <w:rPr>
          <w:lang w:bidi="ar-IQ"/>
        </w:rPr>
        <w:t>IP-CAN bearer</w:t>
      </w:r>
      <w:r w:rsidRPr="006E2550">
        <w:rPr>
          <w:lang w:bidi="ar-IQ"/>
        </w:rPr>
        <w:t xml:space="preserve"> </w:t>
      </w:r>
      <w:r w:rsidRPr="006E2550">
        <w:rPr>
          <w:color w:val="000000"/>
          <w:lang w:bidi="ar-IQ"/>
        </w:rPr>
        <w:t xml:space="preserve">in </w:t>
      </w:r>
      <w:r>
        <w:rPr>
          <w:lang w:bidi="ar-IQ"/>
        </w:rPr>
        <w:t>IP-CAN bearer</w:t>
      </w:r>
      <w:r w:rsidRPr="006E2550">
        <w:rPr>
          <w:lang w:bidi="ar-IQ"/>
        </w:rPr>
        <w:t xml:space="preserve"> </w:t>
      </w:r>
      <w:r w:rsidRPr="006E2550">
        <w:rPr>
          <w:color w:val="000000"/>
          <w:lang w:bidi="ar-IQ"/>
        </w:rPr>
        <w:t xml:space="preserve">charging, FBC may provide one count per </w:t>
      </w:r>
      <w:r w:rsidRPr="006E2550">
        <w:rPr>
          <w:lang w:bidi="ar-IQ"/>
        </w:rPr>
        <w:t>each rating group or combination of the rating group and service id</w:t>
      </w:r>
      <w:r w:rsidRPr="006E2550">
        <w:rPr>
          <w:color w:val="000000"/>
          <w:lang w:bidi="ar-IQ"/>
        </w:rPr>
        <w:t xml:space="preserve">. </w:t>
      </w:r>
      <w:r w:rsidRPr="006E2550">
        <w:t>The level of the reporting is defined per PCC rule</w:t>
      </w:r>
      <w:r w:rsidRPr="006E2550">
        <w:rPr>
          <w:color w:val="000000"/>
          <w:lang w:bidi="ar-IQ"/>
        </w:rPr>
        <w:t>. Details of this functionality are specified in TS 23.203 [72] and TS 32.240 [1].</w:t>
      </w:r>
    </w:p>
    <w:p w:rsidR="00256E73" w:rsidRDefault="00256E73" w:rsidP="00256E73">
      <w:pPr>
        <w:pStyle w:val="NO"/>
        <w:rPr>
          <w:lang w:val="en-US"/>
        </w:rPr>
      </w:pPr>
      <w:r>
        <w:rPr>
          <w:lang w:val="en-US"/>
        </w:rPr>
        <w:t>NOTE</w:t>
      </w:r>
      <w:r w:rsidRPr="00FD4661">
        <w:rPr>
          <w:lang w:val="en-US"/>
        </w:rPr>
        <w:t xml:space="preserve">: The P-GW </w:t>
      </w:r>
      <w:r>
        <w:rPr>
          <w:lang w:val="en-US"/>
        </w:rPr>
        <w:t>can only</w:t>
      </w:r>
      <w:r w:rsidRPr="00FD4661">
        <w:rPr>
          <w:lang w:val="en-US"/>
        </w:rPr>
        <w:t xml:space="preserve"> include one QoS Information occurrence per service data container. This implies if an operator wishes to be able to separate usage according to QCI and ARP within their billing system they will need to ensure that services having different QCI and ARP do not have the same:</w:t>
      </w:r>
    </w:p>
    <w:p w:rsidR="00256E73" w:rsidRDefault="00256E73" w:rsidP="00256E73">
      <w:pPr>
        <w:pStyle w:val="B4"/>
        <w:rPr>
          <w:lang w:val="en-US"/>
        </w:rPr>
      </w:pPr>
      <w:r>
        <w:rPr>
          <w:lang w:val="en-US"/>
        </w:rPr>
        <w:lastRenderedPageBreak/>
        <w:t>-</w:t>
      </w:r>
      <w:r>
        <w:rPr>
          <w:lang w:val="en-US"/>
        </w:rPr>
        <w:tab/>
      </w:r>
      <w:proofErr w:type="gramStart"/>
      <w:r w:rsidRPr="00FD4661">
        <w:rPr>
          <w:lang w:val="en-US"/>
        </w:rPr>
        <w:t>rating</w:t>
      </w:r>
      <w:proofErr w:type="gramEnd"/>
      <w:r w:rsidRPr="00FD4661">
        <w:rPr>
          <w:lang w:val="en-US"/>
        </w:rPr>
        <w:t xml:space="preserve"> group in cases where rating reporting is used</w:t>
      </w:r>
      <w:r>
        <w:rPr>
          <w:lang w:val="en-US"/>
        </w:rPr>
        <w:t>;</w:t>
      </w:r>
    </w:p>
    <w:p w:rsidR="00256E73" w:rsidRPr="00740A9C" w:rsidRDefault="00256E73" w:rsidP="00256E73">
      <w:pPr>
        <w:pStyle w:val="B4"/>
        <w:rPr>
          <w:lang w:val="en-US"/>
        </w:rPr>
      </w:pPr>
      <w:r>
        <w:rPr>
          <w:lang w:val="en-US"/>
        </w:rPr>
        <w:t>-</w:t>
      </w:r>
      <w:r>
        <w:rPr>
          <w:lang w:val="en-US"/>
        </w:rPr>
        <w:tab/>
      </w:r>
      <w:r w:rsidRPr="00FD4661">
        <w:rPr>
          <w:lang w:val="en-US"/>
        </w:rPr>
        <w:t>rating group/service id where rating group/service id reporting is used</w:t>
      </w:r>
      <w:r>
        <w:rPr>
          <w:lang w:val="en-US"/>
        </w:rPr>
        <w:t>.</w:t>
      </w:r>
    </w:p>
    <w:p w:rsidR="00256E73" w:rsidRPr="006E2550" w:rsidRDefault="00256E73" w:rsidP="00256E73">
      <w:pPr>
        <w:rPr>
          <w:color w:val="000000"/>
          <w:lang w:bidi="ar-IQ"/>
        </w:rPr>
      </w:pPr>
      <w:r w:rsidRPr="006E2550">
        <w:t>Extended packet inspection can be done in the PCEF with pre-defined PCC rules. The PCEF also have the possibility to output service specific information related to the packet inspection in the online charging information.</w:t>
      </w:r>
    </w:p>
    <w:p w:rsidR="00256E73" w:rsidRPr="006E2550" w:rsidRDefault="00256E73" w:rsidP="00256E73">
      <w:pPr>
        <w:rPr>
          <w:color w:val="000000"/>
          <w:lang w:bidi="ar-IQ"/>
        </w:rPr>
      </w:pPr>
      <w:r w:rsidRPr="006E2550">
        <w:rPr>
          <w:lang w:bidi="ar-IQ"/>
        </w:rPr>
        <w:t xml:space="preserve">According to TS 23.203 [72], FBC shall support different charging models per PCC rule. These charging models may be based on volume and/or time and on number of events matching a specific service data flow template in PCC rule. In general the charging of a service data flow shall be linked to the </w:t>
      </w:r>
      <w:r>
        <w:rPr>
          <w:lang w:bidi="ar-IQ"/>
        </w:rPr>
        <w:t>IP-CAN bearer</w:t>
      </w:r>
      <w:r w:rsidRPr="006E2550">
        <w:rPr>
          <w:lang w:bidi="ar-IQ"/>
        </w:rPr>
        <w:t xml:space="preserve"> under which the service data flow has been activated.  In online charging </w:t>
      </w:r>
      <w:r w:rsidRPr="006E2550">
        <w:rPr>
          <w:noProof/>
        </w:rPr>
        <w:t xml:space="preserve">the PCEF shall request the reservation of units  prior to service delivery. </w:t>
      </w:r>
    </w:p>
    <w:p w:rsidR="00256E73" w:rsidRPr="006E2550" w:rsidRDefault="00256E73" w:rsidP="00256E73">
      <w:pPr>
        <w:rPr>
          <w:lang w:bidi="ar-IQ"/>
        </w:rPr>
      </w:pPr>
      <w:r w:rsidRPr="006E2550">
        <w:rPr>
          <w:lang w:bidi="ar-IQ"/>
        </w:rPr>
        <w:t>The following chargeable events are defined for FBC when online charging is activated:</w:t>
      </w:r>
    </w:p>
    <w:p w:rsidR="00256E73" w:rsidRPr="006E2550" w:rsidRDefault="00256E73" w:rsidP="00256E73">
      <w:pPr>
        <w:numPr>
          <w:ilvl w:val="0"/>
          <w:numId w:val="2"/>
        </w:numPr>
      </w:pPr>
      <w:r w:rsidRPr="006E2550">
        <w:t xml:space="preserve">Network request for </w:t>
      </w:r>
      <w:r>
        <w:t>IP-CAN bearer</w:t>
      </w:r>
      <w:r w:rsidRPr="006E2550">
        <w:t xml:space="preserve"> activation before the Initiate </w:t>
      </w:r>
      <w:r>
        <w:t>IP-CAN bearer</w:t>
      </w:r>
      <w:r w:rsidRPr="006E2550">
        <w:t xml:space="preserve"> Activation message is sent. Associated with the network requested </w:t>
      </w:r>
      <w:r>
        <w:t>dedicated</w:t>
      </w:r>
      <w:r w:rsidRPr="006E2550">
        <w:t xml:space="preserve"> </w:t>
      </w:r>
      <w:r>
        <w:t>IP-CAN bearer</w:t>
      </w:r>
      <w:r w:rsidRPr="006E2550">
        <w:t xml:space="preserve"> activation procedure, as defined in TS 23.203 [72] and 23.060 [201], upon encountering this event, a CCR initial, indicating the request for activation of </w:t>
      </w:r>
      <w:r>
        <w:t>dedicated IP-CAN bearer</w:t>
      </w:r>
      <w:r w:rsidRPr="006E2550">
        <w:t xml:space="preserve"> is sent toward the OCS.</w:t>
      </w:r>
    </w:p>
    <w:p w:rsidR="00256E73" w:rsidRPr="006E2550" w:rsidRDefault="00256E73" w:rsidP="00256E73">
      <w:pPr>
        <w:numPr>
          <w:ilvl w:val="0"/>
          <w:numId w:val="2"/>
        </w:numPr>
      </w:pPr>
      <w:r w:rsidRPr="006E2550">
        <w:t xml:space="preserve">Start of </w:t>
      </w:r>
      <w:r>
        <w:t>IP-CAN bearer</w:t>
      </w:r>
      <w:r w:rsidRPr="006E2550">
        <w:t xml:space="preserve">. Upon encountering this event, a CCR initial, indicating the start of the </w:t>
      </w:r>
      <w:r>
        <w:t>IP-CAN bearer</w:t>
      </w:r>
      <w:r w:rsidRPr="006E2550">
        <w:t xml:space="preserve">, is sent towards the OCS to authorize the </w:t>
      </w:r>
      <w:r>
        <w:t>IP-CAN bearer</w:t>
      </w:r>
      <w:r w:rsidRPr="006E2550">
        <w:t xml:space="preserve">. For network requested </w:t>
      </w:r>
      <w:r>
        <w:t>dedicated IP-CAN bearer</w:t>
      </w:r>
      <w:r w:rsidRPr="006E2550">
        <w:t xml:space="preserve"> activation, this event triggers a CCR update, when the PCEF receives an Update PDP Context Request message with the RAN Procedures Ready flag. PCEF may request quota later when service usage is started.</w:t>
      </w:r>
    </w:p>
    <w:p w:rsidR="00256E73" w:rsidRPr="006E2550" w:rsidRDefault="00256E73" w:rsidP="00256E73">
      <w:pPr>
        <w:numPr>
          <w:ilvl w:val="0"/>
          <w:numId w:val="2"/>
        </w:numPr>
      </w:pPr>
      <w:r w:rsidRPr="006E2550">
        <w:t xml:space="preserve">Start of service data flow. In case valid quota does not exist a CCR update is generated to request quota. </w:t>
      </w:r>
      <w:r w:rsidRPr="006E2550">
        <w:rPr>
          <w:lang w:bidi="ar-IQ"/>
        </w:rPr>
        <w:t>When event based charging applies, the first occurrence of an event matching a service data flow template in PCC rule shall be considered as the start of a service.</w:t>
      </w:r>
    </w:p>
    <w:p w:rsidR="00256E73" w:rsidRPr="006E2550" w:rsidRDefault="00256E73" w:rsidP="00256E73">
      <w:pPr>
        <w:numPr>
          <w:ilvl w:val="0"/>
          <w:numId w:val="2"/>
        </w:numPr>
      </w:pPr>
      <w:r w:rsidRPr="006E2550">
        <w:t>Termination of service data flow. If reporting is per rating group and this is the last service data flow utilizing that specific rating group or if reporting is per combination of the rating group and service id and this is the last service data flow utilizing that specific rating group and service id, the required counters are updated. Termination of the service data flow itself does not trigger CCR update.</w:t>
      </w:r>
    </w:p>
    <w:p w:rsidR="00256E73" w:rsidRPr="006E2550" w:rsidRDefault="00256E73" w:rsidP="00256E73">
      <w:pPr>
        <w:numPr>
          <w:ilvl w:val="0"/>
          <w:numId w:val="2"/>
        </w:numPr>
      </w:pPr>
      <w:r w:rsidRPr="006E2550">
        <w:t xml:space="preserve">End of </w:t>
      </w:r>
      <w:r>
        <w:t>IP-CAN bearer</w:t>
      </w:r>
      <w:r w:rsidRPr="006E2550">
        <w:t xml:space="preserve">. Upon encountering this event, a CCR termination, indicating the end of the </w:t>
      </w:r>
      <w:r>
        <w:t>IP-CAN bearer</w:t>
      </w:r>
      <w:r w:rsidRPr="006E2550">
        <w:t>, is sent towards the OCS together with the final counts.</w:t>
      </w:r>
    </w:p>
    <w:p w:rsidR="00256E73" w:rsidRPr="006E2550" w:rsidRDefault="00256E73" w:rsidP="00256E73">
      <w:pPr>
        <w:numPr>
          <w:ilvl w:val="0"/>
          <w:numId w:val="2"/>
        </w:numPr>
      </w:pPr>
      <w:r w:rsidRPr="006E2550">
        <w:t>Ro specific chargeable events (e.g. threshold reached, QHT expires, quota exhaustion, validity time reached, forced re-authorization). Corresponding counts for the rating group(s) are closed and CCR update is triggered according the rules defined in TS 32.299 [50].</w:t>
      </w:r>
    </w:p>
    <w:p w:rsidR="00256E73" w:rsidRDefault="00256E73" w:rsidP="00256E73">
      <w:pPr>
        <w:numPr>
          <w:ilvl w:val="0"/>
          <w:numId w:val="2"/>
        </w:numPr>
        <w:rPr>
          <w:ins w:id="27" w:author="ChaiXQ" w:date="2011-08-11T17:26:00Z"/>
        </w:rPr>
      </w:pPr>
      <w:r w:rsidRPr="006E2550">
        <w:t xml:space="preserve">Change of charging condition: </w:t>
      </w:r>
      <w:r>
        <w:t xml:space="preserve">E.g. </w:t>
      </w:r>
      <w:r w:rsidRPr="006E2550">
        <w:t xml:space="preserve">QoS change, </w:t>
      </w:r>
      <w:r>
        <w:t xml:space="preserve">user </w:t>
      </w:r>
      <w:r w:rsidRPr="006E2550">
        <w:t>location change</w:t>
      </w:r>
      <w:r>
        <w:t xml:space="preserve">, </w:t>
      </w:r>
      <w:r>
        <w:rPr>
          <w:rFonts w:hint="eastAsia"/>
          <w:lang w:eastAsia="zh-CN"/>
        </w:rPr>
        <w:t>user CSG information change</w:t>
      </w:r>
      <w:r w:rsidRPr="006E2550">
        <w:t>. When this event is encountered and the corresponding re-authorization trigger is armed, all current counts are captured and sent towards the OCS with a CCR update.</w:t>
      </w:r>
    </w:p>
    <w:p w:rsidR="00817C5A" w:rsidRPr="006E2550" w:rsidRDefault="00817C5A" w:rsidP="00256E73">
      <w:pPr>
        <w:numPr>
          <w:ilvl w:val="0"/>
          <w:numId w:val="2"/>
        </w:numPr>
      </w:pPr>
      <w:ins w:id="28" w:author="huawei" w:date="2011-08-12T09:51:00Z">
        <w:r>
          <w:rPr>
            <w:rFonts w:hint="eastAsia"/>
            <w:lang w:eastAsia="zh-CN" w:bidi="ar-IQ"/>
          </w:rPr>
          <w:t xml:space="preserve">Change of rating group: When P-GW detects the service flow change according to pre-configured rule, or </w:t>
        </w:r>
        <w:r w:rsidRPr="008E3CC5">
          <w:rPr>
            <w:lang w:eastAsia="zh-CN" w:bidi="ar-IQ"/>
          </w:rPr>
          <w:t>a new provisioning of PCC rules</w:t>
        </w:r>
        <w:r>
          <w:rPr>
            <w:rFonts w:hint="eastAsia"/>
            <w:lang w:eastAsia="zh-CN" w:bidi="ar-IQ"/>
          </w:rPr>
          <w:t xml:space="preserve"> replaces the </w:t>
        </w:r>
        <w:r w:rsidRPr="00FB3A59">
          <w:rPr>
            <w:lang w:eastAsia="zh-CN" w:bidi="ar-IQ"/>
          </w:rPr>
          <w:t>charging key value with some other value</w:t>
        </w:r>
        <w:r>
          <w:rPr>
            <w:rFonts w:hint="eastAsia"/>
            <w:lang w:eastAsia="zh-CN" w:bidi="ar-IQ"/>
          </w:rPr>
          <w:t xml:space="preserve">, all current counts are captured and </w:t>
        </w:r>
        <w:r w:rsidRPr="006E2550">
          <w:t>sent towards the OCS with a CCR update</w:t>
        </w:r>
      </w:ins>
      <w:ins w:id="29" w:author="huawei" w:date="2011-08-12T09:53:00Z">
        <w:r>
          <w:rPr>
            <w:rFonts w:hint="eastAsia"/>
            <w:lang w:eastAsia="zh-CN"/>
          </w:rPr>
          <w:t xml:space="preserve">, the CCR update may </w:t>
        </w:r>
      </w:ins>
      <w:ins w:id="30" w:author="huawei" w:date="2011-08-12T09:52:00Z">
        <w:r>
          <w:rPr>
            <w:rFonts w:hint="eastAsia"/>
            <w:lang w:eastAsia="zh-CN"/>
          </w:rPr>
          <w:t>includ</w:t>
        </w:r>
      </w:ins>
      <w:ins w:id="31" w:author="huawei" w:date="2011-08-12T09:53:00Z">
        <w:r>
          <w:rPr>
            <w:rFonts w:hint="eastAsia"/>
            <w:lang w:eastAsia="zh-CN"/>
          </w:rPr>
          <w:t>e</w:t>
        </w:r>
      </w:ins>
      <w:ins w:id="32" w:author="huawei" w:date="2011-08-12T09:52:00Z">
        <w:r>
          <w:rPr>
            <w:rFonts w:hint="eastAsia"/>
            <w:lang w:eastAsia="zh-CN"/>
          </w:rPr>
          <w:t xml:space="preserve"> new rating group</w:t>
        </w:r>
        <w:r w:rsidRPr="006E2550">
          <w:t xml:space="preserve"> towards the OCS to request quota</w:t>
        </w:r>
        <w:r>
          <w:rPr>
            <w:rFonts w:hint="eastAsia"/>
            <w:lang w:eastAsia="zh-CN"/>
          </w:rPr>
          <w:t>.</w:t>
        </w:r>
      </w:ins>
    </w:p>
    <w:p w:rsidR="00256E73" w:rsidRPr="006E2550" w:rsidRDefault="00256E73" w:rsidP="00256E73">
      <w:pPr>
        <w:numPr>
          <w:ilvl w:val="0"/>
          <w:numId w:val="2"/>
        </w:numPr>
      </w:pPr>
      <w:r w:rsidRPr="006E2550">
        <w:rPr>
          <w:lang w:bidi="ar-IQ"/>
        </w:rPr>
        <w:t>Tariff time change. When this event is encountered, all current counts are captured and a new counts are started. The counts are sent to the OCS in next CCR.</w:t>
      </w:r>
    </w:p>
    <w:p w:rsidR="00256E73" w:rsidRPr="006E2550" w:rsidRDefault="00256E73" w:rsidP="00256E73">
      <w:pPr>
        <w:ind w:left="360"/>
        <w:rPr>
          <w:lang w:bidi="ar-IQ"/>
        </w:rPr>
      </w:pPr>
      <w:r w:rsidRPr="006E2550">
        <w:rPr>
          <w:lang w:bidi="ar-IQ"/>
        </w:rPr>
        <w:lastRenderedPageBreak/>
        <w:t>Management intervention may also force trigger a chargeable event.</w:t>
      </w:r>
    </w:p>
    <w:p w:rsidR="00140F76" w:rsidRDefault="00256E73" w:rsidP="00256E73">
      <w:pPr>
        <w:rPr>
          <w:lang w:eastAsia="zh-CN"/>
        </w:rPr>
      </w:pPr>
      <w:r w:rsidRPr="006E2550">
        <w:t xml:space="preserve">PCC rules can be activated, deactivated and modified any time during the </w:t>
      </w:r>
      <w:r>
        <w:t>IP-CAN bearer</w:t>
      </w:r>
      <w:r w:rsidRPr="006E2550">
        <w:t xml:space="preserve"> lifetime. PCC rule activation, deactivation and modification </w:t>
      </w:r>
      <w:r w:rsidRPr="006E2550">
        <w:rPr>
          <w:noProof/>
        </w:rPr>
        <w:t>are not chargeable events. However these PCC rule changes may lead to ‘start of service data flow’ and ‘termination of service data flow’ chargeable events.</w:t>
      </w:r>
    </w:p>
    <w:p w:rsidR="00140F76" w:rsidRDefault="00140F76" w:rsidP="00FE0721">
      <w:pPr>
        <w:rPr>
          <w:noProof/>
          <w:lang w:eastAsia="zh-CN"/>
        </w:rPr>
      </w:pPr>
    </w:p>
    <w:sectPr w:rsidR="00140F76" w:rsidSect="00EB7444">
      <w:headerReference w:type="default" r:id="rId12"/>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1-08-11T17:18:00Z" w:initials="H">
    <w:p w:rsidR="00EC07DC" w:rsidRDefault="0043400C">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the specification number in this box. For example, 04.08 or 31.102. Do not prefix the number with </w:t>
      </w:r>
      <w:proofErr w:type="gramStart"/>
      <w:r w:rsidR="00EC07DC">
        <w:t>anything .</w:t>
      </w:r>
      <w:proofErr w:type="gramEnd"/>
      <w:r w:rsidR="00EC07DC">
        <w:t xml:space="preserve"> </w:t>
      </w:r>
      <w:proofErr w:type="gramStart"/>
      <w:r w:rsidR="00EC07DC">
        <w:t>i.e</w:t>
      </w:r>
      <w:proofErr w:type="gramEnd"/>
      <w:r w:rsidR="00EC07DC">
        <w:t>. do not use "TS", "GSM" or "3GPP" etc.</w:t>
      </w:r>
    </w:p>
  </w:comment>
  <w:comment w:id="1" w:author="Explanation of field" w:date="2011-08-11T17:18:00Z" w:initials="H">
    <w:p w:rsidR="00EC07DC" w:rsidRDefault="0043400C">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the CR number here. This number is allocated by the 3GPP support team.  It consists of at least four digits, padded with leading zeros if necessary.</w:t>
      </w:r>
    </w:p>
  </w:comment>
  <w:comment w:id="2" w:author="Explanation of field" w:date="2011-08-11T17:18:00Z" w:initials="H">
    <w:p w:rsidR="00EC07DC" w:rsidRDefault="0043400C">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the revision number of the CR here. If it is the first version, use a "-".</w:t>
      </w:r>
    </w:p>
  </w:comment>
  <w:comment w:id="3" w:author="Explanation of field" w:date="2011-08-11T17:18:00Z" w:initials="H">
    <w:p w:rsidR="00EC07DC" w:rsidRDefault="0043400C">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1" w:history="1"/>
      <w:r w:rsidR="00EC07DC">
        <w:t xml:space="preserve"> </w:t>
      </w:r>
      <w:hyperlink r:id="rId2" w:history="1">
        <w:r w:rsidR="00EC07DC">
          <w:rPr>
            <w:rStyle w:val="Hyperlink"/>
          </w:rPr>
          <w:t>http://www.3gpp.org/specs/specs.htm</w:t>
        </w:r>
      </w:hyperlink>
      <w:r w:rsidR="00EC07DC">
        <w:t>.</w:t>
      </w:r>
    </w:p>
  </w:comment>
  <w:comment w:id="5" w:author="Explanation of field" w:date="2011-08-11T17:18:00Z" w:initials="H">
    <w:p w:rsidR="00EC07DC" w:rsidRDefault="0043400C">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For help on how to fill out a field, place the mouse pointer over the special symbol closest to the field in question.</w:t>
      </w:r>
    </w:p>
  </w:comment>
  <w:comment w:id="6" w:author="Explanation of field" w:date="2011-08-11T17:18:00Z" w:initials="H">
    <w:p w:rsidR="00EC07DC" w:rsidRDefault="0043400C" w:rsidP="00F25D98">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Mark one or more of the boxes with an X.</w:t>
      </w:r>
    </w:p>
  </w:comment>
  <w:comment w:id="7" w:author="Explanation of field" w:date="2011-08-11T17:18:00Z" w:initials="H">
    <w:p w:rsidR="00EC07DC" w:rsidRDefault="0043400C" w:rsidP="00F25D98">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SIM / USIM / ISIM applications.</w:t>
      </w:r>
    </w:p>
  </w:comment>
  <w:comment w:id="8" w:author="Explanation of field" w:date="2011-08-11T17:18:00Z" w:initials="H">
    <w:p w:rsidR="00EC07DC" w:rsidRDefault="0043400C">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9" w:author="Explanation of field" w:date="2011-08-11T17:18:00Z" w:initials="H">
    <w:p w:rsidR="00EC07DC" w:rsidRDefault="00EC07DC">
      <w:pPr>
        <w:pStyle w:val="CommentText"/>
      </w:pPr>
      <w:r>
        <w:t>One or more organizations (3GPP Individual Members) which drafted the CR and are presenting it to the Working Group.</w:t>
      </w:r>
    </w:p>
  </w:comment>
  <w:comment w:id="10" w:author="Explanation of field" w:date="2011-08-11T17:18:00Z" w:initials="H">
    <w:p w:rsidR="00EC07DC" w:rsidRDefault="00EC07DC">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43400C">
        <w:fldChar w:fldCharType="begin"/>
      </w:r>
      <w:r>
        <w:instrText>PAGE \# "'Page: '#'</w:instrText>
      </w:r>
      <w:r>
        <w:br/>
        <w:instrText>'"</w:instrText>
      </w:r>
      <w:r>
        <w:rPr>
          <w:rStyle w:val="CommentReference"/>
        </w:rPr>
        <w:instrText xml:space="preserve">  </w:instrText>
      </w:r>
      <w:r w:rsidR="0043400C">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1" w:author="Explanation of field" w:date="2011-08-11T17:18:00Z" w:initials="H">
    <w:p w:rsidR="00EC07DC" w:rsidRDefault="0043400C">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the acronym for the work item which is applicable to the change. This field is mandatory for category F, A, B &amp; C CRs for Release 4 and later. A list of work item acronyms can be found in the 3GPP work plan. See </w:t>
      </w:r>
      <w:r w:rsidR="00EC07DC">
        <w:br/>
      </w:r>
      <w:hyperlink r:id="rId3" w:history="1">
        <w:r w:rsidR="00EC07DC" w:rsidRPr="00CC5026">
          <w:rPr>
            <w:rStyle w:val="Hyperlink"/>
          </w:rPr>
          <w:t>http://www.3gpp.org/ftp/Specs/html-info/WI-List.htm</w:t>
        </w:r>
      </w:hyperlink>
      <w:r w:rsidR="00EC07DC">
        <w:t xml:space="preserve"> .</w:t>
      </w:r>
    </w:p>
  </w:comment>
  <w:comment w:id="12" w:author="Explanation of field" w:date="2011-08-11T17:18:00Z" w:initials="H">
    <w:p w:rsidR="00EC07DC" w:rsidRDefault="0043400C">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the date on which the CR was last revised.  Format to be interpretable by English version of MS Windows </w:t>
      </w:r>
      <w:r w:rsidR="00EC07DC">
        <w:rPr>
          <w:sz w:val="16"/>
        </w:rPr>
        <w:t xml:space="preserve">® </w:t>
      </w:r>
      <w:r w:rsidR="00EC07DC" w:rsidRPr="005E2C44">
        <w:t>applications</w:t>
      </w:r>
      <w:r w:rsidR="00EC07DC">
        <w:rPr>
          <w:sz w:val="16"/>
        </w:rPr>
        <w:t>, e.g.</w:t>
      </w:r>
      <w:r w:rsidR="00EC07DC">
        <w:t xml:space="preserve"> 19/02/2006.</w:t>
      </w:r>
    </w:p>
  </w:comment>
  <w:comment w:id="13" w:author="Explanation of field" w:date="2011-08-11T17:18:00Z" w:initials="H">
    <w:p w:rsidR="00EC07DC" w:rsidRDefault="0043400C">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a single letter corresponding to the most appropriate category listed. For more detailed help on interpreting these categories, see Technical Report </w:t>
      </w:r>
      <w:hyperlink r:id="rId4" w:history="1">
        <w:r w:rsidR="00EC07DC">
          <w:rPr>
            <w:rStyle w:val="Hyperlink"/>
          </w:rPr>
          <w:t>21.900</w:t>
        </w:r>
      </w:hyperlink>
      <w:r w:rsidR="00EC07DC">
        <w:t xml:space="preserve"> "TSG working methods".</w:t>
      </w:r>
    </w:p>
  </w:comment>
  <w:comment w:id="14" w:author="Explanation of field" w:date="2011-08-11T17:18:00Z" w:initials="H">
    <w:p w:rsidR="00EC07DC" w:rsidRDefault="0043400C">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a single release code from the list below.</w:t>
      </w:r>
    </w:p>
  </w:comment>
  <w:comment w:id="15" w:author="Explanation of field" w:date="2011-08-11T17:18:00Z" w:initials="H">
    <w:p w:rsidR="00EC07DC" w:rsidRDefault="0043400C">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text which explains why the change is necessary.</w:t>
      </w:r>
    </w:p>
  </w:comment>
  <w:comment w:id="16" w:author="Explanation of field" w:date="2011-08-11T17:18:00Z" w:initials="H">
    <w:p w:rsidR="00EC07DC" w:rsidRDefault="0043400C">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text which describes the most important components of the change. </w:t>
      </w:r>
      <w:proofErr w:type="gramStart"/>
      <w:r w:rsidR="00EC07DC">
        <w:t>i.e</w:t>
      </w:r>
      <w:proofErr w:type="gramEnd"/>
      <w:r w:rsidR="00EC07DC">
        <w:t>. How the change is made.</w:t>
      </w:r>
    </w:p>
  </w:comment>
  <w:comment w:id="17" w:author="Explanation of field" w:date="2011-08-11T17:18:00Z" w:initials="H">
    <w:p w:rsidR="00EC07DC" w:rsidRDefault="0043400C">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here the consequences if this CR were to be rejected. It is mandatory to complete this section only if the CR is of category "F" (i.e. correction), though it may well be useful for other categories.</w:t>
      </w:r>
    </w:p>
  </w:comment>
  <w:comment w:id="18" w:author="Explanation of field" w:date="2011-08-11T17:18:00Z" w:initials="H">
    <w:p w:rsidR="00EC07DC" w:rsidRDefault="0043400C">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the number of each clause which contains changes.   Be as specific as possible (</w:t>
      </w:r>
      <w:proofErr w:type="spellStart"/>
      <w:r w:rsidR="00EC07DC">
        <w:t>ie</w:t>
      </w:r>
      <w:proofErr w:type="spellEnd"/>
      <w:r w:rsidR="00EC07DC">
        <w:t xml:space="preserve"> list each </w:t>
      </w:r>
      <w:proofErr w:type="spellStart"/>
      <w:r w:rsidR="00EC07DC">
        <w:t>subclause</w:t>
      </w:r>
      <w:proofErr w:type="spellEnd"/>
      <w:r w:rsidR="00EC07DC">
        <w:t>, not just the umbrella clause).</w:t>
      </w:r>
    </w:p>
  </w:comment>
  <w:comment w:id="19" w:author="Explanation of field" w:date="2011-08-11T17:18:00Z" w:initials="H">
    <w:p w:rsidR="00EC07DC" w:rsidRDefault="0043400C">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Tick "yes" box if any other specifications are affected by this change.  Else tick "no".  You MUST fill in one or the other.</w:t>
      </w:r>
    </w:p>
  </w:comment>
  <w:comment w:id="20" w:author="Explanation of field" w:date="2011-08-11T17:18:00Z" w:initials="H">
    <w:p w:rsidR="00EC07DC" w:rsidRDefault="0043400C">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List here the specifications which are affected </w:t>
      </w:r>
      <w:r w:rsidR="00EC07DC" w:rsidRPr="00145D43">
        <w:rPr>
          <w:u w:val="single"/>
        </w:rPr>
        <w:t>and</w:t>
      </w:r>
      <w:r w:rsidR="00EC07DC">
        <w:t xml:space="preserve"> the CRs which are linked. This is particularly important where the affected specs belong to a different working group than that which will agree the present CR.</w:t>
      </w:r>
    </w:p>
  </w:comment>
  <w:comment w:id="21" w:author="Explanation of field" w:date="2011-08-11T17:18:00Z" w:initials="H">
    <w:p w:rsidR="00EC07DC" w:rsidRDefault="0043400C">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any other information which may be needed by the group being requested to approve the CR. This could include special conditions for </w:t>
      </w:r>
      <w:proofErr w:type="spellStart"/>
      <w:r w:rsidR="00EC07DC">
        <w:t>it's</w:t>
      </w:r>
      <w:proofErr w:type="spellEnd"/>
      <w:r w:rsidR="00EC07DC">
        <w:t xml:space="preserve">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691C" w:rsidRDefault="0069691C">
      <w:r>
        <w:separator/>
      </w:r>
    </w:p>
  </w:endnote>
  <w:endnote w:type="continuationSeparator" w:id="0">
    <w:p w:rsidR="0069691C" w:rsidRDefault="006969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691C" w:rsidRDefault="0069691C">
      <w:r>
        <w:separator/>
      </w:r>
    </w:p>
  </w:footnote>
  <w:footnote w:type="continuationSeparator" w:id="0">
    <w:p w:rsidR="0069691C" w:rsidRDefault="006969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7DC" w:rsidRDefault="00EC07DC">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1D2B76"/>
    <w:multiLevelType w:val="hybridMultilevel"/>
    <w:tmpl w:val="2650385C"/>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nsid w:val="640029D3"/>
    <w:multiLevelType w:val="hybridMultilevel"/>
    <w:tmpl w:val="6742B2C8"/>
    <w:lvl w:ilvl="0" w:tplc="04070005">
      <w:start w:val="1"/>
      <w:numFmt w:val="bullet"/>
      <w:lvlText w:val=""/>
      <w:lvlJc w:val="left"/>
      <w:pPr>
        <w:tabs>
          <w:tab w:val="num" w:pos="720"/>
        </w:tabs>
        <w:ind w:left="720" w:hanging="360"/>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6B491974"/>
    <w:multiLevelType w:val="hybridMultilevel"/>
    <w:tmpl w:val="C5A6292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7C9F2FA9"/>
    <w:multiLevelType w:val="hybridMultilevel"/>
    <w:tmpl w:val="6068D0E8"/>
    <w:lvl w:ilvl="0" w:tplc="0407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5782"/>
    <w:rsid w:val="00010F13"/>
    <w:rsid w:val="00022E4A"/>
    <w:rsid w:val="000477F5"/>
    <w:rsid w:val="000A5791"/>
    <w:rsid w:val="000A6394"/>
    <w:rsid w:val="000C038A"/>
    <w:rsid w:val="000C6598"/>
    <w:rsid w:val="001120F3"/>
    <w:rsid w:val="0011321D"/>
    <w:rsid w:val="00140F76"/>
    <w:rsid w:val="00145D43"/>
    <w:rsid w:val="001A02A6"/>
    <w:rsid w:val="001A142C"/>
    <w:rsid w:val="001B5F2E"/>
    <w:rsid w:val="001C32F7"/>
    <w:rsid w:val="001E41F3"/>
    <w:rsid w:val="00211D5F"/>
    <w:rsid w:val="00212CBD"/>
    <w:rsid w:val="00234848"/>
    <w:rsid w:val="00256E73"/>
    <w:rsid w:val="00261666"/>
    <w:rsid w:val="00275D12"/>
    <w:rsid w:val="0028771F"/>
    <w:rsid w:val="002F7D01"/>
    <w:rsid w:val="003642E2"/>
    <w:rsid w:val="003E1A36"/>
    <w:rsid w:val="00405D9E"/>
    <w:rsid w:val="00416935"/>
    <w:rsid w:val="004330F1"/>
    <w:rsid w:val="0043400C"/>
    <w:rsid w:val="004B75B7"/>
    <w:rsid w:val="005020A7"/>
    <w:rsid w:val="00556DF2"/>
    <w:rsid w:val="005875CD"/>
    <w:rsid w:val="00592D74"/>
    <w:rsid w:val="005D436A"/>
    <w:rsid w:val="005E1751"/>
    <w:rsid w:val="005E2C44"/>
    <w:rsid w:val="00603458"/>
    <w:rsid w:val="0069691C"/>
    <w:rsid w:val="006A2595"/>
    <w:rsid w:val="006B2AE2"/>
    <w:rsid w:val="006E21FB"/>
    <w:rsid w:val="00732794"/>
    <w:rsid w:val="00736FF3"/>
    <w:rsid w:val="00792342"/>
    <w:rsid w:val="007B512A"/>
    <w:rsid w:val="007C2097"/>
    <w:rsid w:val="007D4AC2"/>
    <w:rsid w:val="007D5E8D"/>
    <w:rsid w:val="007D6A07"/>
    <w:rsid w:val="007E2881"/>
    <w:rsid w:val="00817C5A"/>
    <w:rsid w:val="00847C8D"/>
    <w:rsid w:val="008626E7"/>
    <w:rsid w:val="00870EE7"/>
    <w:rsid w:val="00881094"/>
    <w:rsid w:val="008E3CC5"/>
    <w:rsid w:val="008F686C"/>
    <w:rsid w:val="00962FC6"/>
    <w:rsid w:val="009777D9"/>
    <w:rsid w:val="00991B88"/>
    <w:rsid w:val="009C09AD"/>
    <w:rsid w:val="009E3297"/>
    <w:rsid w:val="009F1789"/>
    <w:rsid w:val="00A47E70"/>
    <w:rsid w:val="00A559E4"/>
    <w:rsid w:val="00AA0F26"/>
    <w:rsid w:val="00B258BB"/>
    <w:rsid w:val="00B968C8"/>
    <w:rsid w:val="00BB5DFC"/>
    <w:rsid w:val="00BD279D"/>
    <w:rsid w:val="00C34727"/>
    <w:rsid w:val="00C5753D"/>
    <w:rsid w:val="00C60246"/>
    <w:rsid w:val="00C95985"/>
    <w:rsid w:val="00CA4232"/>
    <w:rsid w:val="00CA5537"/>
    <w:rsid w:val="00CC5026"/>
    <w:rsid w:val="00CC7B48"/>
    <w:rsid w:val="00D32517"/>
    <w:rsid w:val="00E038AD"/>
    <w:rsid w:val="00E82F12"/>
    <w:rsid w:val="00EB7444"/>
    <w:rsid w:val="00EC07DC"/>
    <w:rsid w:val="00ED21AC"/>
    <w:rsid w:val="00EE7D7C"/>
    <w:rsid w:val="00F25D98"/>
    <w:rsid w:val="00F300FB"/>
    <w:rsid w:val="00F701FE"/>
    <w:rsid w:val="00FA6EA0"/>
    <w:rsid w:val="00FB3A59"/>
    <w:rsid w:val="00FB6386"/>
    <w:rsid w:val="00FE0721"/>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7444"/>
    <w:pPr>
      <w:spacing w:after="180"/>
    </w:pPr>
    <w:rPr>
      <w:rFonts w:ascii="Times New Roman" w:hAnsi="Times New Roman"/>
      <w:lang w:eastAsia="en-US"/>
    </w:rPr>
  </w:style>
  <w:style w:type="paragraph" w:styleId="Heading1">
    <w:name w:val="heading 1"/>
    <w:next w:val="Normal"/>
    <w:qFormat/>
    <w:rsid w:val="00EB7444"/>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EB7444"/>
    <w:pPr>
      <w:pBdr>
        <w:top w:val="none" w:sz="0" w:space="0" w:color="auto"/>
      </w:pBdr>
      <w:spacing w:before="180"/>
      <w:outlineLvl w:val="1"/>
    </w:pPr>
    <w:rPr>
      <w:sz w:val="32"/>
    </w:rPr>
  </w:style>
  <w:style w:type="paragraph" w:styleId="Heading3">
    <w:name w:val="heading 3"/>
    <w:basedOn w:val="Heading2"/>
    <w:next w:val="Normal"/>
    <w:qFormat/>
    <w:rsid w:val="00EB7444"/>
    <w:pPr>
      <w:spacing w:before="120"/>
      <w:outlineLvl w:val="2"/>
    </w:pPr>
    <w:rPr>
      <w:sz w:val="28"/>
    </w:rPr>
  </w:style>
  <w:style w:type="paragraph" w:styleId="Heading4">
    <w:name w:val="heading 4"/>
    <w:basedOn w:val="Heading3"/>
    <w:next w:val="Normal"/>
    <w:qFormat/>
    <w:rsid w:val="00EB7444"/>
    <w:pPr>
      <w:ind w:left="1418" w:hanging="1418"/>
      <w:outlineLvl w:val="3"/>
    </w:pPr>
    <w:rPr>
      <w:sz w:val="24"/>
    </w:rPr>
  </w:style>
  <w:style w:type="paragraph" w:styleId="Heading5">
    <w:name w:val="heading 5"/>
    <w:basedOn w:val="Heading4"/>
    <w:next w:val="Normal"/>
    <w:qFormat/>
    <w:rsid w:val="00EB7444"/>
    <w:pPr>
      <w:ind w:left="1701" w:hanging="1701"/>
      <w:outlineLvl w:val="4"/>
    </w:pPr>
    <w:rPr>
      <w:sz w:val="22"/>
    </w:rPr>
  </w:style>
  <w:style w:type="paragraph" w:styleId="Heading6">
    <w:name w:val="heading 6"/>
    <w:basedOn w:val="H6"/>
    <w:next w:val="Normal"/>
    <w:qFormat/>
    <w:rsid w:val="00EB7444"/>
    <w:pPr>
      <w:outlineLvl w:val="5"/>
    </w:pPr>
  </w:style>
  <w:style w:type="paragraph" w:styleId="Heading7">
    <w:name w:val="heading 7"/>
    <w:basedOn w:val="H6"/>
    <w:next w:val="Normal"/>
    <w:qFormat/>
    <w:rsid w:val="00EB7444"/>
    <w:pPr>
      <w:outlineLvl w:val="6"/>
    </w:pPr>
  </w:style>
  <w:style w:type="paragraph" w:styleId="Heading8">
    <w:name w:val="heading 8"/>
    <w:basedOn w:val="Heading1"/>
    <w:next w:val="Normal"/>
    <w:qFormat/>
    <w:rsid w:val="00EB7444"/>
    <w:pPr>
      <w:ind w:left="0" w:firstLine="0"/>
      <w:outlineLvl w:val="7"/>
    </w:pPr>
  </w:style>
  <w:style w:type="paragraph" w:styleId="Heading9">
    <w:name w:val="heading 9"/>
    <w:basedOn w:val="Heading8"/>
    <w:next w:val="Normal"/>
    <w:qFormat/>
    <w:rsid w:val="00EB744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B7444"/>
    <w:pPr>
      <w:spacing w:before="180"/>
      <w:ind w:left="2693" w:hanging="2693"/>
    </w:pPr>
    <w:rPr>
      <w:b/>
    </w:rPr>
  </w:style>
  <w:style w:type="paragraph" w:styleId="TOC1">
    <w:name w:val="toc 1"/>
    <w:semiHidden/>
    <w:rsid w:val="00EB7444"/>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EB7444"/>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EB7444"/>
    <w:pPr>
      <w:ind w:left="1701" w:hanging="1701"/>
    </w:pPr>
  </w:style>
  <w:style w:type="paragraph" w:styleId="TOC4">
    <w:name w:val="toc 4"/>
    <w:basedOn w:val="TOC3"/>
    <w:semiHidden/>
    <w:rsid w:val="00EB7444"/>
    <w:pPr>
      <w:ind w:left="1418" w:hanging="1418"/>
    </w:pPr>
  </w:style>
  <w:style w:type="paragraph" w:styleId="TOC3">
    <w:name w:val="toc 3"/>
    <w:basedOn w:val="TOC2"/>
    <w:semiHidden/>
    <w:rsid w:val="00EB7444"/>
    <w:pPr>
      <w:ind w:left="1134" w:hanging="1134"/>
    </w:pPr>
  </w:style>
  <w:style w:type="paragraph" w:styleId="TOC2">
    <w:name w:val="toc 2"/>
    <w:basedOn w:val="TOC1"/>
    <w:semiHidden/>
    <w:rsid w:val="00EB7444"/>
    <w:pPr>
      <w:keepNext w:val="0"/>
      <w:spacing w:before="0"/>
      <w:ind w:left="851" w:hanging="851"/>
    </w:pPr>
    <w:rPr>
      <w:sz w:val="20"/>
    </w:rPr>
  </w:style>
  <w:style w:type="paragraph" w:styleId="Index2">
    <w:name w:val="index 2"/>
    <w:basedOn w:val="Index1"/>
    <w:semiHidden/>
    <w:rsid w:val="00EB7444"/>
    <w:pPr>
      <w:ind w:left="284"/>
    </w:pPr>
  </w:style>
  <w:style w:type="paragraph" w:styleId="Index1">
    <w:name w:val="index 1"/>
    <w:basedOn w:val="Normal"/>
    <w:semiHidden/>
    <w:rsid w:val="00EB7444"/>
    <w:pPr>
      <w:keepLines/>
      <w:spacing w:after="0"/>
    </w:pPr>
  </w:style>
  <w:style w:type="paragraph" w:customStyle="1" w:styleId="ZH">
    <w:name w:val="ZH"/>
    <w:rsid w:val="00EB7444"/>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EB7444"/>
    <w:pPr>
      <w:outlineLvl w:val="9"/>
    </w:pPr>
  </w:style>
  <w:style w:type="paragraph" w:styleId="ListNumber2">
    <w:name w:val="List Number 2"/>
    <w:basedOn w:val="ListNumber"/>
    <w:rsid w:val="00EB7444"/>
    <w:pPr>
      <w:ind w:left="851"/>
    </w:pPr>
  </w:style>
  <w:style w:type="paragraph" w:styleId="Header">
    <w:name w:val="header"/>
    <w:rsid w:val="00EB7444"/>
    <w:pPr>
      <w:widowControl w:val="0"/>
    </w:pPr>
    <w:rPr>
      <w:rFonts w:ascii="Arial" w:hAnsi="Arial"/>
      <w:b/>
      <w:noProof/>
      <w:sz w:val="18"/>
      <w:lang w:eastAsia="en-US"/>
    </w:rPr>
  </w:style>
  <w:style w:type="character" w:styleId="FootnoteReference">
    <w:name w:val="footnote reference"/>
    <w:basedOn w:val="DefaultParagraphFont"/>
    <w:semiHidden/>
    <w:rsid w:val="00EB7444"/>
    <w:rPr>
      <w:b/>
      <w:position w:val="6"/>
      <w:sz w:val="16"/>
    </w:rPr>
  </w:style>
  <w:style w:type="paragraph" w:styleId="FootnoteText">
    <w:name w:val="footnote text"/>
    <w:basedOn w:val="Normal"/>
    <w:semiHidden/>
    <w:rsid w:val="00EB7444"/>
    <w:pPr>
      <w:keepLines/>
      <w:spacing w:after="0"/>
      <w:ind w:left="454" w:hanging="454"/>
    </w:pPr>
    <w:rPr>
      <w:sz w:val="16"/>
    </w:rPr>
  </w:style>
  <w:style w:type="paragraph" w:customStyle="1" w:styleId="TAH">
    <w:name w:val="TAH"/>
    <w:basedOn w:val="TAC"/>
    <w:rsid w:val="00EB7444"/>
    <w:rPr>
      <w:b/>
    </w:rPr>
  </w:style>
  <w:style w:type="paragraph" w:customStyle="1" w:styleId="TAC">
    <w:name w:val="TAC"/>
    <w:basedOn w:val="TAL"/>
    <w:rsid w:val="00EB7444"/>
    <w:pPr>
      <w:jc w:val="center"/>
    </w:pPr>
  </w:style>
  <w:style w:type="paragraph" w:customStyle="1" w:styleId="TF">
    <w:name w:val="TF"/>
    <w:basedOn w:val="TH"/>
    <w:link w:val="TFChar"/>
    <w:rsid w:val="00EB7444"/>
    <w:pPr>
      <w:keepNext w:val="0"/>
      <w:spacing w:before="0" w:after="240"/>
    </w:pPr>
  </w:style>
  <w:style w:type="paragraph" w:customStyle="1" w:styleId="NO">
    <w:name w:val="NO"/>
    <w:basedOn w:val="Normal"/>
    <w:link w:val="NOChar"/>
    <w:rsid w:val="00EB7444"/>
    <w:pPr>
      <w:keepLines/>
      <w:ind w:left="1135" w:hanging="851"/>
    </w:pPr>
  </w:style>
  <w:style w:type="paragraph" w:styleId="TOC9">
    <w:name w:val="toc 9"/>
    <w:basedOn w:val="TOC8"/>
    <w:semiHidden/>
    <w:rsid w:val="00EB7444"/>
    <w:pPr>
      <w:ind w:left="1418" w:hanging="1418"/>
    </w:pPr>
  </w:style>
  <w:style w:type="paragraph" w:customStyle="1" w:styleId="EX">
    <w:name w:val="EX"/>
    <w:basedOn w:val="Normal"/>
    <w:rsid w:val="00EB7444"/>
    <w:pPr>
      <w:keepLines/>
      <w:ind w:left="1702" w:hanging="1418"/>
    </w:pPr>
  </w:style>
  <w:style w:type="paragraph" w:customStyle="1" w:styleId="FP">
    <w:name w:val="FP"/>
    <w:basedOn w:val="Normal"/>
    <w:rsid w:val="00EB7444"/>
    <w:pPr>
      <w:spacing w:after="0"/>
    </w:pPr>
  </w:style>
  <w:style w:type="paragraph" w:customStyle="1" w:styleId="LD">
    <w:name w:val="LD"/>
    <w:rsid w:val="00EB7444"/>
    <w:pPr>
      <w:keepNext/>
      <w:keepLines/>
      <w:spacing w:line="180" w:lineRule="exact"/>
    </w:pPr>
    <w:rPr>
      <w:rFonts w:ascii="MS LineDraw" w:hAnsi="MS LineDraw"/>
      <w:noProof/>
      <w:lang w:eastAsia="en-US"/>
    </w:rPr>
  </w:style>
  <w:style w:type="paragraph" w:customStyle="1" w:styleId="NW">
    <w:name w:val="NW"/>
    <w:basedOn w:val="NO"/>
    <w:rsid w:val="00EB7444"/>
    <w:pPr>
      <w:spacing w:after="0"/>
    </w:pPr>
  </w:style>
  <w:style w:type="paragraph" w:customStyle="1" w:styleId="EW">
    <w:name w:val="EW"/>
    <w:basedOn w:val="EX"/>
    <w:rsid w:val="00EB7444"/>
    <w:pPr>
      <w:spacing w:after="0"/>
    </w:pPr>
  </w:style>
  <w:style w:type="paragraph" w:styleId="TOC6">
    <w:name w:val="toc 6"/>
    <w:basedOn w:val="TOC5"/>
    <w:next w:val="Normal"/>
    <w:semiHidden/>
    <w:rsid w:val="00EB7444"/>
    <w:pPr>
      <w:ind w:left="1985" w:hanging="1985"/>
    </w:pPr>
  </w:style>
  <w:style w:type="paragraph" w:styleId="TOC7">
    <w:name w:val="toc 7"/>
    <w:basedOn w:val="TOC6"/>
    <w:next w:val="Normal"/>
    <w:semiHidden/>
    <w:rsid w:val="00EB7444"/>
    <w:pPr>
      <w:ind w:left="2268" w:hanging="2268"/>
    </w:pPr>
  </w:style>
  <w:style w:type="paragraph" w:styleId="ListBullet2">
    <w:name w:val="List Bullet 2"/>
    <w:basedOn w:val="ListBullet"/>
    <w:rsid w:val="00EB7444"/>
    <w:pPr>
      <w:ind w:left="851"/>
    </w:pPr>
  </w:style>
  <w:style w:type="paragraph" w:styleId="ListBullet3">
    <w:name w:val="List Bullet 3"/>
    <w:basedOn w:val="ListBullet2"/>
    <w:rsid w:val="00EB7444"/>
    <w:pPr>
      <w:ind w:left="1135"/>
    </w:pPr>
  </w:style>
  <w:style w:type="paragraph" w:styleId="ListNumber">
    <w:name w:val="List Number"/>
    <w:basedOn w:val="List"/>
    <w:rsid w:val="00EB7444"/>
  </w:style>
  <w:style w:type="paragraph" w:customStyle="1" w:styleId="EQ">
    <w:name w:val="EQ"/>
    <w:basedOn w:val="Normal"/>
    <w:next w:val="Normal"/>
    <w:rsid w:val="00EB7444"/>
    <w:pPr>
      <w:keepLines/>
      <w:tabs>
        <w:tab w:val="center" w:pos="4536"/>
        <w:tab w:val="right" w:pos="9072"/>
      </w:tabs>
    </w:pPr>
    <w:rPr>
      <w:noProof/>
    </w:rPr>
  </w:style>
  <w:style w:type="paragraph" w:customStyle="1" w:styleId="TH">
    <w:name w:val="TH"/>
    <w:basedOn w:val="Normal"/>
    <w:link w:val="THChar"/>
    <w:rsid w:val="00EB7444"/>
    <w:pPr>
      <w:keepNext/>
      <w:keepLines/>
      <w:spacing w:before="60"/>
      <w:jc w:val="center"/>
    </w:pPr>
    <w:rPr>
      <w:rFonts w:ascii="Arial" w:hAnsi="Arial"/>
      <w:b/>
    </w:rPr>
  </w:style>
  <w:style w:type="paragraph" w:customStyle="1" w:styleId="NF">
    <w:name w:val="NF"/>
    <w:basedOn w:val="NO"/>
    <w:rsid w:val="00EB7444"/>
    <w:pPr>
      <w:keepNext/>
      <w:spacing w:after="0"/>
    </w:pPr>
    <w:rPr>
      <w:rFonts w:ascii="Arial" w:hAnsi="Arial"/>
      <w:sz w:val="18"/>
    </w:rPr>
  </w:style>
  <w:style w:type="paragraph" w:customStyle="1" w:styleId="PL">
    <w:name w:val="PL"/>
    <w:rsid w:val="00EB7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EB7444"/>
    <w:pPr>
      <w:jc w:val="right"/>
    </w:pPr>
  </w:style>
  <w:style w:type="paragraph" w:customStyle="1" w:styleId="H6">
    <w:name w:val="H6"/>
    <w:basedOn w:val="Heading5"/>
    <w:next w:val="Normal"/>
    <w:rsid w:val="00EB7444"/>
    <w:pPr>
      <w:ind w:left="1985" w:hanging="1985"/>
      <w:outlineLvl w:val="9"/>
    </w:pPr>
    <w:rPr>
      <w:sz w:val="20"/>
    </w:rPr>
  </w:style>
  <w:style w:type="paragraph" w:customStyle="1" w:styleId="TAN">
    <w:name w:val="TAN"/>
    <w:basedOn w:val="TAL"/>
    <w:rsid w:val="00EB7444"/>
    <w:pPr>
      <w:ind w:left="851" w:hanging="851"/>
    </w:pPr>
  </w:style>
  <w:style w:type="paragraph" w:customStyle="1" w:styleId="TAL">
    <w:name w:val="TAL"/>
    <w:basedOn w:val="Normal"/>
    <w:rsid w:val="00EB7444"/>
    <w:pPr>
      <w:keepNext/>
      <w:keepLines/>
      <w:spacing w:after="0"/>
    </w:pPr>
    <w:rPr>
      <w:rFonts w:ascii="Arial" w:hAnsi="Arial"/>
      <w:sz w:val="18"/>
    </w:rPr>
  </w:style>
  <w:style w:type="paragraph" w:customStyle="1" w:styleId="ZA">
    <w:name w:val="ZA"/>
    <w:rsid w:val="00EB744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EB7444"/>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EB7444"/>
    <w:pPr>
      <w:framePr w:wrap="notBeside" w:vAnchor="page" w:hAnchor="margin" w:y="15764"/>
      <w:widowControl w:val="0"/>
    </w:pPr>
    <w:rPr>
      <w:rFonts w:ascii="Arial" w:hAnsi="Arial"/>
      <w:noProof/>
      <w:sz w:val="32"/>
      <w:lang w:eastAsia="en-US"/>
    </w:rPr>
  </w:style>
  <w:style w:type="paragraph" w:customStyle="1" w:styleId="ZU">
    <w:name w:val="ZU"/>
    <w:rsid w:val="00EB744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EB7444"/>
    <w:pPr>
      <w:framePr w:wrap="notBeside" w:y="16161"/>
    </w:pPr>
  </w:style>
  <w:style w:type="character" w:customStyle="1" w:styleId="ZGSM">
    <w:name w:val="ZGSM"/>
    <w:rsid w:val="00EB7444"/>
  </w:style>
  <w:style w:type="paragraph" w:styleId="List2">
    <w:name w:val="List 2"/>
    <w:basedOn w:val="List"/>
    <w:rsid w:val="00EB7444"/>
    <w:pPr>
      <w:ind w:left="851"/>
    </w:pPr>
  </w:style>
  <w:style w:type="paragraph" w:customStyle="1" w:styleId="ZG">
    <w:name w:val="ZG"/>
    <w:rsid w:val="00EB7444"/>
    <w:pPr>
      <w:framePr w:wrap="notBeside" w:vAnchor="page" w:hAnchor="margin" w:xAlign="right" w:y="6805"/>
      <w:widowControl w:val="0"/>
      <w:jc w:val="right"/>
    </w:pPr>
    <w:rPr>
      <w:rFonts w:ascii="Arial" w:hAnsi="Arial"/>
      <w:noProof/>
      <w:lang w:eastAsia="en-US"/>
    </w:rPr>
  </w:style>
  <w:style w:type="paragraph" w:styleId="List3">
    <w:name w:val="List 3"/>
    <w:basedOn w:val="List2"/>
    <w:rsid w:val="00EB7444"/>
    <w:pPr>
      <w:ind w:left="1135"/>
    </w:pPr>
  </w:style>
  <w:style w:type="paragraph" w:styleId="List4">
    <w:name w:val="List 4"/>
    <w:basedOn w:val="List3"/>
    <w:rsid w:val="00EB7444"/>
    <w:pPr>
      <w:ind w:left="1418"/>
    </w:pPr>
  </w:style>
  <w:style w:type="paragraph" w:styleId="List5">
    <w:name w:val="List 5"/>
    <w:basedOn w:val="List4"/>
    <w:rsid w:val="00EB7444"/>
    <w:pPr>
      <w:ind w:left="1702"/>
    </w:pPr>
  </w:style>
  <w:style w:type="paragraph" w:customStyle="1" w:styleId="EditorsNote">
    <w:name w:val="Editor's Note"/>
    <w:basedOn w:val="NO"/>
    <w:rsid w:val="00EB7444"/>
    <w:rPr>
      <w:color w:val="FF0000"/>
    </w:rPr>
  </w:style>
  <w:style w:type="paragraph" w:styleId="List">
    <w:name w:val="List"/>
    <w:basedOn w:val="Normal"/>
    <w:rsid w:val="00EB7444"/>
    <w:pPr>
      <w:ind w:left="568" w:hanging="284"/>
    </w:pPr>
  </w:style>
  <w:style w:type="paragraph" w:styleId="ListBullet">
    <w:name w:val="List Bullet"/>
    <w:basedOn w:val="List"/>
    <w:rsid w:val="00EB7444"/>
  </w:style>
  <w:style w:type="paragraph" w:styleId="ListBullet4">
    <w:name w:val="List Bullet 4"/>
    <w:basedOn w:val="ListBullet3"/>
    <w:rsid w:val="00EB7444"/>
    <w:pPr>
      <w:ind w:left="1418"/>
    </w:pPr>
  </w:style>
  <w:style w:type="paragraph" w:styleId="ListBullet5">
    <w:name w:val="List Bullet 5"/>
    <w:basedOn w:val="ListBullet4"/>
    <w:rsid w:val="00EB7444"/>
    <w:pPr>
      <w:ind w:left="1702"/>
    </w:pPr>
  </w:style>
  <w:style w:type="paragraph" w:customStyle="1" w:styleId="B1">
    <w:name w:val="B1"/>
    <w:basedOn w:val="List"/>
    <w:link w:val="B1Char"/>
    <w:rsid w:val="00EB7444"/>
  </w:style>
  <w:style w:type="paragraph" w:customStyle="1" w:styleId="B2">
    <w:name w:val="B2"/>
    <w:basedOn w:val="List2"/>
    <w:rsid w:val="00EB7444"/>
  </w:style>
  <w:style w:type="paragraph" w:customStyle="1" w:styleId="B3">
    <w:name w:val="B3"/>
    <w:basedOn w:val="List3"/>
    <w:rsid w:val="00EB7444"/>
  </w:style>
  <w:style w:type="paragraph" w:customStyle="1" w:styleId="B4">
    <w:name w:val="B4"/>
    <w:basedOn w:val="List4"/>
    <w:rsid w:val="00EB7444"/>
  </w:style>
  <w:style w:type="paragraph" w:customStyle="1" w:styleId="B5">
    <w:name w:val="B5"/>
    <w:basedOn w:val="List5"/>
    <w:rsid w:val="00EB7444"/>
  </w:style>
  <w:style w:type="paragraph" w:styleId="Footer">
    <w:name w:val="footer"/>
    <w:basedOn w:val="Header"/>
    <w:rsid w:val="00EB7444"/>
    <w:pPr>
      <w:jc w:val="center"/>
    </w:pPr>
    <w:rPr>
      <w:i/>
    </w:rPr>
  </w:style>
  <w:style w:type="paragraph" w:customStyle="1" w:styleId="ZTD">
    <w:name w:val="ZTD"/>
    <w:basedOn w:val="ZB"/>
    <w:rsid w:val="00EB7444"/>
    <w:pPr>
      <w:framePr w:hRule="auto" w:wrap="notBeside" w:y="852"/>
    </w:pPr>
    <w:rPr>
      <w:i w:val="0"/>
      <w:sz w:val="40"/>
    </w:rPr>
  </w:style>
  <w:style w:type="paragraph" w:customStyle="1" w:styleId="CRCoverPage">
    <w:name w:val="CR Cover Page"/>
    <w:rsid w:val="00EB7444"/>
    <w:pPr>
      <w:spacing w:after="120"/>
    </w:pPr>
    <w:rPr>
      <w:rFonts w:ascii="Arial" w:hAnsi="Arial"/>
      <w:lang w:eastAsia="en-US"/>
    </w:rPr>
  </w:style>
  <w:style w:type="paragraph" w:customStyle="1" w:styleId="tdoc-header">
    <w:name w:val="tdoc-header"/>
    <w:rsid w:val="00EB7444"/>
    <w:rPr>
      <w:rFonts w:ascii="Arial" w:hAnsi="Arial"/>
      <w:noProof/>
      <w:sz w:val="24"/>
      <w:lang w:eastAsia="en-US"/>
    </w:rPr>
  </w:style>
  <w:style w:type="character" w:styleId="Hyperlink">
    <w:name w:val="Hyperlink"/>
    <w:basedOn w:val="DefaultParagraphFont"/>
    <w:rsid w:val="00EB7444"/>
    <w:rPr>
      <w:color w:val="0000FF"/>
      <w:u w:val="single"/>
    </w:rPr>
  </w:style>
  <w:style w:type="character" w:styleId="CommentReference">
    <w:name w:val="annotation reference"/>
    <w:basedOn w:val="DefaultParagraphFont"/>
    <w:semiHidden/>
    <w:rsid w:val="00EB7444"/>
    <w:rPr>
      <w:sz w:val="16"/>
    </w:rPr>
  </w:style>
  <w:style w:type="paragraph" w:styleId="CommentText">
    <w:name w:val="annotation text"/>
    <w:basedOn w:val="Normal"/>
    <w:semiHidden/>
    <w:rsid w:val="00EB7444"/>
  </w:style>
  <w:style w:type="character" w:styleId="FollowedHyperlink">
    <w:name w:val="FollowedHyperlink"/>
    <w:basedOn w:val="DefaultParagraphFont"/>
    <w:rsid w:val="00EB7444"/>
    <w:rPr>
      <w:color w:val="800080"/>
      <w:u w:val="single"/>
    </w:rPr>
  </w:style>
  <w:style w:type="paragraph" w:styleId="BalloonText">
    <w:name w:val="Balloon Text"/>
    <w:basedOn w:val="Normal"/>
    <w:semiHidden/>
    <w:rsid w:val="00EB7444"/>
    <w:rPr>
      <w:rFonts w:ascii="Tahoma" w:hAnsi="Tahoma" w:cs="Tahoma"/>
      <w:sz w:val="16"/>
      <w:szCs w:val="16"/>
    </w:rPr>
  </w:style>
  <w:style w:type="paragraph" w:styleId="CommentSubject">
    <w:name w:val="annotation subject"/>
    <w:basedOn w:val="CommentText"/>
    <w:next w:val="CommentText"/>
    <w:semiHidden/>
    <w:rsid w:val="00EB7444"/>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basedOn w:val="DefaultParagraphFont"/>
    <w:link w:val="TF"/>
    <w:rsid w:val="00E82F12"/>
    <w:rPr>
      <w:rFonts w:ascii="Arial" w:hAnsi="Arial"/>
      <w:b/>
      <w:lang w:val="en-GB" w:eastAsia="en-US"/>
    </w:rPr>
  </w:style>
  <w:style w:type="character" w:customStyle="1" w:styleId="THChar">
    <w:name w:val="TH Char"/>
    <w:basedOn w:val="DefaultParagraphFont"/>
    <w:link w:val="TH"/>
    <w:rsid w:val="00E82F12"/>
    <w:rPr>
      <w:rFonts w:ascii="Arial" w:hAnsi="Arial"/>
      <w:b/>
      <w:lang w:val="en-GB" w:eastAsia="en-US"/>
    </w:rPr>
  </w:style>
  <w:style w:type="character" w:customStyle="1" w:styleId="B1Char">
    <w:name w:val="B1 Char"/>
    <w:basedOn w:val="DefaultParagraphFont"/>
    <w:link w:val="B1"/>
    <w:rsid w:val="001A142C"/>
    <w:rPr>
      <w:rFonts w:ascii="Times New Roman" w:hAnsi="Times New Roman"/>
      <w:lang w:val="en-GB" w:eastAsia="en-US"/>
    </w:rPr>
  </w:style>
  <w:style w:type="character" w:customStyle="1" w:styleId="NOChar">
    <w:name w:val="NO Char"/>
    <w:basedOn w:val="DefaultParagraphFont"/>
    <w:link w:val="NO"/>
    <w:rsid w:val="00FE0721"/>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ftp/Specs/html-info/WI-List.htm" TargetMode="External"/><Relationship Id="rId2" Type="http://schemas.openxmlformats.org/officeDocument/2006/relationships/hyperlink" Target="http://www.3gpp.org/specs/specs.htm" TargetMode="External"/><Relationship Id="rId1" Type="http://schemas.openxmlformats.org/officeDocument/2006/relationships/hyperlink" Target="http://www.3gpp.org/3G_Specs/3G_Specs.htm" TargetMode="External"/><Relationship Id="rId4" Type="http://schemas.openxmlformats.org/officeDocument/2006/relationships/hyperlink" Target="http://www.3gpp.org/ftp/Specs/html-info/21900.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0" Type="http://schemas.openxmlformats.org/officeDocument/2006/relationships/hyperlink" Target="http://www.3gpp.org/specs/CR.htm"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40</TotalTime>
  <Pages>1</Pages>
  <Words>2365</Words>
  <Characters>13484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15818</CharactersWithSpaces>
  <SharedDoc>false</SharedDoc>
  <HLinks>
    <vt:vector size="42"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33</vt:i4>
      </vt:variant>
      <vt:variant>
        <vt:i4>0</vt:i4>
      </vt:variant>
      <vt:variant>
        <vt:i4>5</vt:i4>
      </vt:variant>
      <vt:variant>
        <vt:lpwstr>http://www.3gpp.org/ftp/Specs/html-info/21900.htm</vt:lpwstr>
      </vt:variant>
      <vt:variant>
        <vt:lpwstr/>
      </vt:variant>
      <vt:variant>
        <vt:i4>6815802</vt:i4>
      </vt:variant>
      <vt:variant>
        <vt:i4>26</vt:i4>
      </vt:variant>
      <vt:variant>
        <vt:i4>0</vt:i4>
      </vt:variant>
      <vt:variant>
        <vt:i4>5</vt:i4>
      </vt:variant>
      <vt:variant>
        <vt:lpwstr>http://www.3gpp.org/ftp/Specs/html-info/WI-List.htm</vt:lpwstr>
      </vt:variant>
      <vt:variant>
        <vt:lpwstr/>
      </vt:variant>
      <vt:variant>
        <vt:i4>7208999</vt:i4>
      </vt:variant>
      <vt:variant>
        <vt:i4>11</vt:i4>
      </vt:variant>
      <vt:variant>
        <vt:i4>0</vt:i4>
      </vt:variant>
      <vt:variant>
        <vt:i4>5</vt:i4>
      </vt:variant>
      <vt:variant>
        <vt:lpwstr>http://www.3gpp.org/specs/specs.htm</vt:lpwstr>
      </vt:variant>
      <vt:variant>
        <vt:lpwstr/>
      </vt:variant>
      <vt:variant>
        <vt:i4>3932277</vt:i4>
      </vt:variant>
      <vt:variant>
        <vt:i4>8</vt:i4>
      </vt:variant>
      <vt:variant>
        <vt:i4>0</vt:i4>
      </vt:variant>
      <vt:variant>
        <vt:i4>5</vt:i4>
      </vt:variant>
      <vt:variant>
        <vt:lpwstr>http://www.3gpp.org/3G_Specs/3G_Specs.htm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Christian Toche</cp:lastModifiedBy>
  <cp:revision>11</cp:revision>
  <cp:lastPrinted>1601-01-01T00:00:00Z</cp:lastPrinted>
  <dcterms:created xsi:type="dcterms:W3CDTF">2011-08-12T00:55:00Z</dcterms:created>
  <dcterms:modified xsi:type="dcterms:W3CDTF">2011-08-14T08:11:00Z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1313309359</vt:lpwstr>
  </property>
</Properties>
</file>